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555746F7"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521E82">
        <w:t>6</w:t>
      </w:r>
      <w:r>
        <w:tab/>
      </w:r>
      <w:r>
        <w:tab/>
      </w:r>
      <w:r w:rsidR="006D109D" w:rsidRPr="000A7DFD">
        <w:t>R4-</w:t>
      </w:r>
      <w:r w:rsidR="00074D08" w:rsidRPr="00074D08">
        <w:rPr>
          <w:bCs/>
        </w:rPr>
        <w:t>2510819</w:t>
      </w:r>
    </w:p>
    <w:p w14:paraId="50DC9730" w14:textId="74FEE687" w:rsidR="00D309CC" w:rsidRPr="002F2CF6" w:rsidRDefault="00317FEA" w:rsidP="00317FEA">
      <w:pPr>
        <w:pStyle w:val="CH"/>
        <w:rPr>
          <w:b w:val="0"/>
        </w:rPr>
      </w:pPr>
      <w:r w:rsidRPr="00317FEA">
        <w:rPr>
          <w:rFonts w:eastAsia="SimSun"/>
          <w:szCs w:val="24"/>
          <w:lang w:eastAsia="zh-CN"/>
        </w:rPr>
        <w:t xml:space="preserve">Bengaluru, India, 25th - 29th </w:t>
      </w:r>
      <w:proofErr w:type="gramStart"/>
      <w:r w:rsidRPr="00317FEA">
        <w:rPr>
          <w:rFonts w:eastAsia="SimSun"/>
          <w:szCs w:val="24"/>
          <w:lang w:eastAsia="zh-CN"/>
        </w:rPr>
        <w:t>August,</w:t>
      </w:r>
      <w:proofErr w:type="gramEnd"/>
      <w:r w:rsidRPr="00317FEA">
        <w:rPr>
          <w:rFonts w:eastAsia="SimSun"/>
          <w:szCs w:val="24"/>
          <w:lang w:eastAsia="zh-CN"/>
        </w:rPr>
        <w:t xml:space="preserve"> 2025</w:t>
      </w:r>
    </w:p>
    <w:p w14:paraId="39A0EE25" w14:textId="77777777" w:rsidR="00D309CC" w:rsidRPr="002F2CF6" w:rsidRDefault="00D309CC" w:rsidP="00D309CC">
      <w:pPr>
        <w:tabs>
          <w:tab w:val="left" w:pos="2160"/>
        </w:tabs>
        <w:rPr>
          <w:rFonts w:ascii="Arial" w:hAnsi="Arial" w:cs="Arial"/>
          <w:b/>
        </w:rPr>
      </w:pPr>
    </w:p>
    <w:p w14:paraId="6DDCE159" w14:textId="21CF9B33" w:rsidR="00D309CC" w:rsidRPr="00C87A3A" w:rsidRDefault="00D309CC" w:rsidP="00D309CC">
      <w:pPr>
        <w:pStyle w:val="CH"/>
        <w:rPr>
          <w:lang w:val="en-US"/>
        </w:rPr>
      </w:pPr>
      <w:r w:rsidRPr="00090C21">
        <w:t>Agenda item:</w:t>
      </w:r>
      <w:r w:rsidRPr="00090C21">
        <w:tab/>
      </w:r>
      <w:r w:rsidR="00C87A3A" w:rsidRPr="00C87A3A">
        <w:rPr>
          <w:lang w:val="en-US"/>
        </w:rPr>
        <w:t>7.10.</w:t>
      </w:r>
      <w:r w:rsidR="00C87A3A">
        <w:rPr>
          <w:lang w:val="en-US"/>
        </w:rPr>
        <w:t>3</w:t>
      </w:r>
      <w:r w:rsidR="00C87A3A" w:rsidRPr="00C87A3A">
        <w:rPr>
          <w:lang w:val="en-US"/>
        </w:rPr>
        <w:t>.1</w:t>
      </w:r>
    </w:p>
    <w:p w14:paraId="4DBE005A" w14:textId="3278BC5D" w:rsidR="00D309CC" w:rsidRPr="00AD535D" w:rsidRDefault="00D309CC" w:rsidP="004C40A4">
      <w:pPr>
        <w:pStyle w:val="CH"/>
        <w:ind w:left="2268" w:hanging="2268"/>
        <w:rPr>
          <w:b w:val="0"/>
        </w:rPr>
      </w:pPr>
      <w:r w:rsidRPr="00AD535D">
        <w:t>Source:</w:t>
      </w:r>
      <w:r w:rsidRPr="00AD535D">
        <w:tab/>
      </w:r>
      <w:r w:rsidR="00C20EA5">
        <w:t>Vodafone</w:t>
      </w:r>
      <w:r w:rsidR="00A62B72">
        <w:t>,</w:t>
      </w:r>
      <w:r w:rsidR="0051451B">
        <w:t xml:space="preserve"> </w:t>
      </w:r>
      <w:r w:rsidR="0051451B" w:rsidRPr="000B56C8">
        <w:t>Telecom Italia S.p.A.</w:t>
      </w:r>
      <w:r w:rsidR="0051451B">
        <w:t>,</w:t>
      </w:r>
      <w:r w:rsidR="00A62B72">
        <w:t xml:space="preserve"> </w:t>
      </w:r>
      <w:r w:rsidR="00A62B72" w:rsidRPr="00A62B72">
        <w:t>Deutsche Telekom</w:t>
      </w:r>
    </w:p>
    <w:p w14:paraId="0D2061A1" w14:textId="5F3BB4F2" w:rsidR="00D309CC" w:rsidRPr="00F8466B" w:rsidRDefault="00D309CC" w:rsidP="00E54DB8">
      <w:pPr>
        <w:pStyle w:val="CH"/>
        <w:ind w:left="2268" w:hanging="2268"/>
        <w:rPr>
          <w:lang w:val="en-US"/>
        </w:rPr>
      </w:pPr>
      <w:r w:rsidRPr="00F8466B">
        <w:rPr>
          <w:lang w:val="en-US"/>
        </w:rPr>
        <w:t>Title:</w:t>
      </w:r>
      <w:r w:rsidRPr="00F8466B">
        <w:rPr>
          <w:lang w:val="en-US"/>
        </w:rPr>
        <w:tab/>
      </w:r>
      <w:r w:rsidR="0013655F" w:rsidRPr="0013655F">
        <w:t xml:space="preserve">Discussion on OTA </w:t>
      </w:r>
      <w:r w:rsidR="0013655F">
        <w:t>requirements</w:t>
      </w:r>
      <w:r w:rsidR="0013655F" w:rsidRPr="0013655F">
        <w:t xml:space="preserve"> for XR </w:t>
      </w:r>
      <w:proofErr w:type="spellStart"/>
      <w:r w:rsidR="00897935">
        <w:t>Headworn</w:t>
      </w:r>
      <w:proofErr w:type="spellEnd"/>
      <w:r w:rsidR="00897935">
        <w:t xml:space="preserve"> </w:t>
      </w:r>
      <w:r w:rsidR="0013655F" w:rsidRPr="0013655F">
        <w:t>Devices</w:t>
      </w:r>
    </w:p>
    <w:p w14:paraId="5F82485A" w14:textId="73440E7C" w:rsidR="00B36419" w:rsidRPr="00A8446B" w:rsidRDefault="00B36419" w:rsidP="00D309CC">
      <w:pPr>
        <w:pStyle w:val="CH"/>
        <w:rPr>
          <w:lang w:val="it-IT"/>
        </w:rPr>
      </w:pPr>
      <w:r w:rsidRPr="00A8446B">
        <w:rPr>
          <w:lang w:val="it-IT"/>
        </w:rPr>
        <w:t>WI/SI:</w:t>
      </w:r>
      <w:r w:rsidRPr="00A8446B">
        <w:rPr>
          <w:lang w:val="it-IT"/>
        </w:rPr>
        <w:tab/>
      </w:r>
      <w:r w:rsidR="00E07E19" w:rsidRPr="00A8446B">
        <w:rPr>
          <w:lang w:val="it-IT"/>
        </w:rPr>
        <w:t>TRP_TRS_MIMO_OTA_Ph3</w:t>
      </w:r>
    </w:p>
    <w:p w14:paraId="3FFD491D" w14:textId="72E5ABDA" w:rsidR="00253BAB" w:rsidRDefault="00253BAB" w:rsidP="00D309CC">
      <w:pPr>
        <w:pStyle w:val="CH"/>
      </w:pPr>
      <w:r>
        <w:t>Release:</w:t>
      </w:r>
      <w:r>
        <w:tab/>
        <w:t>Rel-1</w:t>
      </w:r>
      <w:r w:rsidR="00F641C7">
        <w:t>9</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F1E48D0" w14:textId="03359F9F" w:rsidR="00B77666" w:rsidRPr="0093760D" w:rsidRDefault="00177A85" w:rsidP="005C6186">
      <w:r w:rsidRPr="00177A85">
        <w:t xml:space="preserve">At RAN4#115, operators contributed to the discussion on adapting TRP/TRS testing for XR </w:t>
      </w:r>
      <w:proofErr w:type="spellStart"/>
      <w:r w:rsidRPr="00177A85">
        <w:t>headworn</w:t>
      </w:r>
      <w:proofErr w:type="spellEnd"/>
      <w:r w:rsidRPr="00177A85">
        <w:t xml:space="preserve"> devices by highlighting limitations of </w:t>
      </w:r>
      <w:proofErr w:type="gramStart"/>
      <w:r w:rsidRPr="00177A85">
        <w:t>full-sphere</w:t>
      </w:r>
      <w:proofErr w:type="gramEnd"/>
      <w:r w:rsidRPr="00177A85">
        <w:t xml:space="preserve"> averaging in capturing directional performance gaps</w:t>
      </w:r>
      <w:r w:rsidR="005D5E7E">
        <w:t xml:space="preserve"> [1]</w:t>
      </w:r>
      <w:r w:rsidRPr="00177A85">
        <w:t>. As a result, RAN4 agreed to further study alternative metrics better suited to XR use cases</w:t>
      </w:r>
      <w:r w:rsidR="0093760D">
        <w:t xml:space="preserve">. </w:t>
      </w:r>
      <w:r w:rsidRPr="00177A85">
        <w:t xml:space="preserve">Building on that direction, this contribution proposes adopting Near-Horizon Partial Radiated Power (NHPRP) and Near-Horizon Partial Radiated Sensitivity (NHPRS) as minimum OTA performance metrics for XR </w:t>
      </w:r>
      <w:proofErr w:type="spellStart"/>
      <w:r w:rsidRPr="00177A85">
        <w:t>headworn</w:t>
      </w:r>
      <w:proofErr w:type="spellEnd"/>
      <w:r w:rsidRPr="00177A85">
        <w:t xml:space="preserve"> devices, reflecting real-world usage while </w:t>
      </w:r>
      <w:r w:rsidR="0093760D" w:rsidRPr="0093760D">
        <w:t>reducing test time, and remaining compatible with current TRP/TRS procedures.</w:t>
      </w:r>
    </w:p>
    <w:p w14:paraId="34E99ADD" w14:textId="7DFC2FDA" w:rsidR="004108B4" w:rsidRDefault="003F4C4A" w:rsidP="004108B4">
      <w:pPr>
        <w:pStyle w:val="Heading1"/>
      </w:pPr>
      <w:r>
        <w:rPr>
          <w:lang w:val="en-US"/>
        </w:rPr>
        <w:t>2</w:t>
      </w:r>
      <w:r w:rsidR="00CD0C04">
        <w:rPr>
          <w:lang w:val="en-US"/>
        </w:rPr>
        <w:tab/>
      </w:r>
      <w:r w:rsidR="005508E7">
        <w:t>Discussion</w:t>
      </w:r>
    </w:p>
    <w:p w14:paraId="05ADCC9B" w14:textId="77777777" w:rsidR="00566D80" w:rsidRPr="00566D80" w:rsidRDefault="00566D80" w:rsidP="00566D80">
      <w:pPr>
        <w:rPr>
          <w:lang w:val="de-DE"/>
        </w:rPr>
      </w:pPr>
      <w:r w:rsidRPr="00566D80">
        <w:t xml:space="preserve">XR </w:t>
      </w:r>
      <w:proofErr w:type="spellStart"/>
      <w:r w:rsidRPr="00566D80">
        <w:rPr>
          <w:lang w:val="de-DE"/>
        </w:rPr>
        <w:t>headworn</w:t>
      </w:r>
      <w:proofErr w:type="spellEnd"/>
      <w:r w:rsidRPr="00566D80">
        <w:rPr>
          <w:lang w:val="de-DE"/>
        </w:rPr>
        <w:t xml:space="preserve"> </w:t>
      </w:r>
      <w:proofErr w:type="spellStart"/>
      <w:r w:rsidRPr="00566D80">
        <w:rPr>
          <w:lang w:val="de-DE"/>
        </w:rPr>
        <w:t>devices</w:t>
      </w:r>
      <w:proofErr w:type="spellEnd"/>
      <w:r w:rsidRPr="00566D80">
        <w:rPr>
          <w:lang w:val="de-DE"/>
        </w:rPr>
        <w:t xml:space="preserve"> </w:t>
      </w:r>
      <w:proofErr w:type="spellStart"/>
      <w:r w:rsidRPr="00566D80">
        <w:rPr>
          <w:lang w:val="de-DE"/>
        </w:rPr>
        <w:t>differ</w:t>
      </w:r>
      <w:proofErr w:type="spellEnd"/>
      <w:r w:rsidRPr="00566D80">
        <w:rPr>
          <w:lang w:val="de-DE"/>
        </w:rPr>
        <w:t xml:space="preserve"> </w:t>
      </w:r>
      <w:proofErr w:type="spellStart"/>
      <w:r w:rsidRPr="00566D80">
        <w:rPr>
          <w:lang w:val="de-DE"/>
        </w:rPr>
        <w:t>from</w:t>
      </w:r>
      <w:proofErr w:type="spellEnd"/>
      <w:r w:rsidRPr="00566D80">
        <w:rPr>
          <w:lang w:val="de-DE"/>
        </w:rPr>
        <w:t xml:space="preserve"> </w:t>
      </w:r>
      <w:proofErr w:type="spellStart"/>
      <w:r w:rsidRPr="00566D80">
        <w:rPr>
          <w:lang w:val="de-DE"/>
        </w:rPr>
        <w:t>handheld</w:t>
      </w:r>
      <w:proofErr w:type="spellEnd"/>
      <w:r w:rsidRPr="00566D80">
        <w:rPr>
          <w:lang w:val="de-DE"/>
        </w:rPr>
        <w:t xml:space="preserve"> UEs in </w:t>
      </w:r>
      <w:proofErr w:type="spellStart"/>
      <w:r w:rsidRPr="00566D80">
        <w:rPr>
          <w:lang w:val="de-DE"/>
        </w:rPr>
        <w:t>several</w:t>
      </w:r>
      <w:proofErr w:type="spellEnd"/>
      <w:r w:rsidRPr="00566D80">
        <w:rPr>
          <w:lang w:val="de-DE"/>
        </w:rPr>
        <w:t xml:space="preserve"> </w:t>
      </w:r>
      <w:proofErr w:type="spellStart"/>
      <w:r w:rsidRPr="00566D80">
        <w:rPr>
          <w:lang w:val="de-DE"/>
        </w:rPr>
        <w:t>key</w:t>
      </w:r>
      <w:proofErr w:type="spellEnd"/>
      <w:r w:rsidRPr="00566D80">
        <w:rPr>
          <w:lang w:val="de-DE"/>
        </w:rPr>
        <w:t xml:space="preserve"> </w:t>
      </w:r>
      <w:proofErr w:type="spellStart"/>
      <w:r w:rsidRPr="00566D80">
        <w:rPr>
          <w:lang w:val="de-DE"/>
        </w:rPr>
        <w:t>aspects</w:t>
      </w:r>
      <w:proofErr w:type="spellEnd"/>
      <w:r w:rsidRPr="00566D80">
        <w:rPr>
          <w:lang w:val="de-DE"/>
        </w:rPr>
        <w:t>:</w:t>
      </w:r>
    </w:p>
    <w:p w14:paraId="778F0416" w14:textId="77777777" w:rsidR="00566D80" w:rsidRPr="00566D80" w:rsidRDefault="00566D80" w:rsidP="00566D80">
      <w:pPr>
        <w:numPr>
          <w:ilvl w:val="0"/>
          <w:numId w:val="43"/>
        </w:numPr>
      </w:pPr>
      <w:r w:rsidRPr="00566D80">
        <w:t>They are worn with fixed orientation relative to the user’s head and body.</w:t>
      </w:r>
    </w:p>
    <w:p w14:paraId="449CBF85" w14:textId="339BC085" w:rsidR="00566D80" w:rsidRDefault="00186155" w:rsidP="00566D80">
      <w:pPr>
        <w:numPr>
          <w:ilvl w:val="0"/>
          <w:numId w:val="43"/>
        </w:numPr>
      </w:pPr>
      <w:r w:rsidRPr="00186155">
        <w:t>With fewer RX antennas, the likelihood for creation of deep nulls in downlink radiation pattern increases. The more antennas are spatially distributed, the smoother the radiation patter</w:t>
      </w:r>
      <w:r w:rsidR="006960DC">
        <w:t>n</w:t>
      </w:r>
      <w:r w:rsidRPr="00186155">
        <w:t xml:space="preserve"> thereby reducing the likelihood of deep nulls.</w:t>
      </w:r>
    </w:p>
    <w:p w14:paraId="00EF40E9" w14:textId="497B93DA" w:rsidR="00186155" w:rsidRPr="00566D80" w:rsidRDefault="00186155" w:rsidP="00566D80">
      <w:pPr>
        <w:numPr>
          <w:ilvl w:val="0"/>
          <w:numId w:val="43"/>
        </w:numPr>
      </w:pPr>
      <w:r w:rsidRPr="00186155">
        <w:t xml:space="preserve">With a reduced number of antennas, there is a potential for coverage gap. Even if the averaged TRP &amp; TRS values appear acceptable, localized regions of poor performance may still exist. In a fixed-use scenario against user’s body like that of XR </w:t>
      </w:r>
      <w:proofErr w:type="spellStart"/>
      <w:r w:rsidRPr="00186155">
        <w:t>headworn</w:t>
      </w:r>
      <w:proofErr w:type="spellEnd"/>
      <w:r w:rsidRPr="00186155">
        <w:t>, these gaps can significantly degrade the user experience, especially in areas where consistent connectivity is essential.</w:t>
      </w:r>
    </w:p>
    <w:p w14:paraId="4C6C3126" w14:textId="77777777" w:rsidR="00566D80" w:rsidRPr="00566D80" w:rsidRDefault="00566D80" w:rsidP="00566D80">
      <w:pPr>
        <w:numPr>
          <w:ilvl w:val="0"/>
          <w:numId w:val="43"/>
        </w:numPr>
      </w:pPr>
      <w:r w:rsidRPr="00566D80">
        <w:t>Their performance is most critical in forward and side directions, aligned with typical base station locations.</w:t>
      </w:r>
    </w:p>
    <w:p w14:paraId="6DA664DB" w14:textId="77777777" w:rsidR="00566D80" w:rsidRDefault="00566D80" w:rsidP="00566D80">
      <w:pPr>
        <w:numPr>
          <w:ilvl w:val="0"/>
          <w:numId w:val="43"/>
        </w:numPr>
      </w:pPr>
      <w:r w:rsidRPr="00566D80">
        <w:t>Their battery constraints limit the feasibility of long-duration OTA tests.</w:t>
      </w:r>
    </w:p>
    <w:p w14:paraId="44192118" w14:textId="3A59ABD3" w:rsidR="00AD3273" w:rsidRDefault="00AD3273" w:rsidP="00AD3273">
      <w:r>
        <w:t>Unlike handheld UEs, XR devices are worn with a fixed, forward-facing orientation against the user's face and body. This consistency in use introduces directional sensitivity performance in certain angles</w:t>
      </w:r>
      <w:r w:rsidR="00556021">
        <w:t xml:space="preserve"> </w:t>
      </w:r>
      <w:r>
        <w:t>directly impacts the user experience.</w:t>
      </w:r>
      <w:r w:rsidR="00082FBA">
        <w:t xml:space="preserve"> </w:t>
      </w:r>
      <w:r>
        <w:t>Modern XR headsets typically include fewer RX antennas, often reduced from four to two, due to form factor and power constraints. This reduction increases the likelihood of deep nulls in the spatial radiation pattern. In cases where such nulls fall within directions critical for XR use, the overall averaged TRP/TRS may still pass, while the user experiences degraded connectivity in practice.</w:t>
      </w:r>
    </w:p>
    <w:p w14:paraId="79040FFA" w14:textId="2DF7CAA7" w:rsidR="00082FBA" w:rsidRPr="00377953" w:rsidRDefault="00082FBA" w:rsidP="00AD3273">
      <w:pPr>
        <w:rPr>
          <w:i/>
          <w:iCs/>
        </w:rPr>
      </w:pPr>
      <w:r w:rsidRPr="00377953">
        <w:rPr>
          <w:b/>
          <w:bCs/>
          <w:i/>
          <w:iCs/>
        </w:rPr>
        <w:t>Observation 1:</w:t>
      </w:r>
      <w:r w:rsidRPr="00377953">
        <w:rPr>
          <w:i/>
          <w:iCs/>
        </w:rPr>
        <w:t xml:space="preserve"> The </w:t>
      </w:r>
      <w:proofErr w:type="gramStart"/>
      <w:r w:rsidRPr="00377953">
        <w:rPr>
          <w:i/>
          <w:iCs/>
        </w:rPr>
        <w:t>full-sphere</w:t>
      </w:r>
      <w:proofErr w:type="gramEnd"/>
      <w:r w:rsidRPr="00377953">
        <w:rPr>
          <w:i/>
          <w:iCs/>
        </w:rPr>
        <w:t xml:space="preserve"> averaging of TRP/TRS can mask critical performance nulls in important directions, especially when fewer antennas are used in XR devices.</w:t>
      </w:r>
    </w:p>
    <w:p w14:paraId="5E102140" w14:textId="31255550" w:rsidR="00082FBA" w:rsidRDefault="0036641C" w:rsidP="00AD3273">
      <w:r w:rsidRPr="0036641C">
        <w:t xml:space="preserve">In real deployments, </w:t>
      </w:r>
      <w:proofErr w:type="gramStart"/>
      <w:r w:rsidRPr="0036641C">
        <w:t>the majority of</w:t>
      </w:r>
      <w:proofErr w:type="gramEnd"/>
      <w:r w:rsidRPr="0036641C">
        <w:t xml:space="preserve"> useful signal energy is exchanged within a horizontal band around the user</w:t>
      </w:r>
      <w:r>
        <w:t xml:space="preserve">, </w:t>
      </w:r>
      <w:r w:rsidRPr="0036641C">
        <w:t>covering front, sides, and rear azimuthal directions. This is especially true for XR glasses, where the user may turn their head frequently while interacting with the environment, and connectivity must be maintained from any horizontal direction. As such, full azimuthal coverage within a limited elevation range becomes critical. In contrast, vertical extremes</w:t>
      </w:r>
      <w:r w:rsidR="001C7399">
        <w:t>,</w:t>
      </w:r>
      <w:r w:rsidRPr="0036641C">
        <w:t xml:space="preserve"> particularly the bottom directions are often obstructed by the user’s body</w:t>
      </w:r>
      <w:r>
        <w:t>.</w:t>
      </w:r>
    </w:p>
    <w:p w14:paraId="3B0628DF" w14:textId="25DCF998" w:rsidR="00327136" w:rsidRPr="00B2047C" w:rsidRDefault="00327136" w:rsidP="00AD3273">
      <w:pPr>
        <w:rPr>
          <w:i/>
          <w:iCs/>
        </w:rPr>
      </w:pPr>
      <w:r w:rsidRPr="00377953">
        <w:rPr>
          <w:b/>
          <w:bCs/>
          <w:i/>
          <w:iCs/>
        </w:rPr>
        <w:t>Observation 2:</w:t>
      </w:r>
      <w:r w:rsidRPr="00377953">
        <w:rPr>
          <w:i/>
          <w:iCs/>
        </w:rPr>
        <w:t xml:space="preserve"> For </w:t>
      </w:r>
      <w:r w:rsidRPr="00B2047C">
        <w:rPr>
          <w:i/>
          <w:iCs/>
        </w:rPr>
        <w:t xml:space="preserve">XR </w:t>
      </w:r>
      <w:proofErr w:type="spellStart"/>
      <w:r w:rsidR="00CD7D2A">
        <w:rPr>
          <w:i/>
          <w:iCs/>
        </w:rPr>
        <w:t>headworn</w:t>
      </w:r>
      <w:proofErr w:type="spellEnd"/>
      <w:r w:rsidR="00CD7D2A">
        <w:rPr>
          <w:i/>
          <w:iCs/>
        </w:rPr>
        <w:t xml:space="preserve"> devices</w:t>
      </w:r>
      <w:r w:rsidRPr="00B2047C">
        <w:rPr>
          <w:i/>
          <w:iCs/>
        </w:rPr>
        <w:t>, consistent coverage across the full horizontal azimuth is important, while bottom and top elevation angles are less critical due to frequent body or environmental obstruction.</w:t>
      </w:r>
    </w:p>
    <w:p w14:paraId="202F675F" w14:textId="062A02E8" w:rsidR="0044629F" w:rsidRDefault="0044629F" w:rsidP="0044629F">
      <w:r w:rsidRPr="0044629F">
        <w:lastRenderedPageBreak/>
        <w:t>This mismatch between test metric and deployment reality leads to inefficient testing and potential misalignment with user-perceived performance. Testing the full spherical surface also consumes more time, which is problematic for XR devices with small batteries</w:t>
      </w:r>
      <w:r>
        <w:t>.</w:t>
      </w:r>
    </w:p>
    <w:p w14:paraId="6195B97B" w14:textId="0839623B" w:rsidR="0044629F" w:rsidRPr="00377953" w:rsidRDefault="0044629F" w:rsidP="0044629F">
      <w:pPr>
        <w:rPr>
          <w:i/>
          <w:iCs/>
          <w:lang w:val="de-DE"/>
        </w:rPr>
      </w:pPr>
      <w:r w:rsidRPr="0044629F">
        <w:rPr>
          <w:b/>
          <w:bCs/>
          <w:i/>
          <w:iCs/>
        </w:rPr>
        <w:t>Observation 3</w:t>
      </w:r>
      <w:r w:rsidRPr="0044629F">
        <w:rPr>
          <w:i/>
          <w:iCs/>
        </w:rPr>
        <w:t xml:space="preserve">: </w:t>
      </w:r>
      <w:proofErr w:type="spellStart"/>
      <w:r w:rsidR="009400AE" w:rsidRPr="00377953">
        <w:rPr>
          <w:i/>
          <w:iCs/>
          <w:lang w:val="de-DE"/>
        </w:rPr>
        <w:t>Full-sphere</w:t>
      </w:r>
      <w:proofErr w:type="spellEnd"/>
      <w:r w:rsidR="009400AE" w:rsidRPr="00377953">
        <w:rPr>
          <w:i/>
          <w:iCs/>
          <w:lang w:val="de-DE"/>
        </w:rPr>
        <w:t xml:space="preserve"> TRP/TRS </w:t>
      </w:r>
      <w:proofErr w:type="spellStart"/>
      <w:r w:rsidR="009400AE" w:rsidRPr="00377953">
        <w:rPr>
          <w:i/>
          <w:iCs/>
          <w:lang w:val="de-DE"/>
        </w:rPr>
        <w:t>testing</w:t>
      </w:r>
      <w:proofErr w:type="spellEnd"/>
      <w:r w:rsidR="009400AE" w:rsidRPr="00377953">
        <w:rPr>
          <w:i/>
          <w:iCs/>
          <w:lang w:val="de-DE"/>
        </w:rPr>
        <w:t xml:space="preserve"> </w:t>
      </w:r>
      <w:proofErr w:type="spellStart"/>
      <w:r w:rsidR="009400AE" w:rsidRPr="00377953">
        <w:rPr>
          <w:i/>
          <w:iCs/>
          <w:lang w:val="de-DE"/>
        </w:rPr>
        <w:t>imposes</w:t>
      </w:r>
      <w:proofErr w:type="spellEnd"/>
      <w:r w:rsidR="009400AE" w:rsidRPr="00377953">
        <w:rPr>
          <w:i/>
          <w:iCs/>
          <w:lang w:val="de-DE"/>
        </w:rPr>
        <w:t xml:space="preserve"> high time </w:t>
      </w:r>
      <w:proofErr w:type="spellStart"/>
      <w:r w:rsidR="009400AE" w:rsidRPr="00377953">
        <w:rPr>
          <w:i/>
          <w:iCs/>
          <w:lang w:val="de-DE"/>
        </w:rPr>
        <w:t>costs</w:t>
      </w:r>
      <w:proofErr w:type="spellEnd"/>
      <w:r w:rsidR="009400AE" w:rsidRPr="00377953">
        <w:rPr>
          <w:i/>
          <w:iCs/>
          <w:lang w:val="de-DE"/>
        </w:rPr>
        <w:t xml:space="preserve">, </w:t>
      </w:r>
      <w:proofErr w:type="spellStart"/>
      <w:r w:rsidR="009400AE" w:rsidRPr="00377953">
        <w:rPr>
          <w:i/>
          <w:iCs/>
          <w:lang w:val="de-DE"/>
        </w:rPr>
        <w:t>which</w:t>
      </w:r>
      <w:proofErr w:type="spellEnd"/>
      <w:r w:rsidR="009400AE" w:rsidRPr="00377953">
        <w:rPr>
          <w:i/>
          <w:iCs/>
          <w:lang w:val="de-DE"/>
        </w:rPr>
        <w:t xml:space="preserve"> </w:t>
      </w:r>
      <w:proofErr w:type="spellStart"/>
      <w:r w:rsidR="009400AE" w:rsidRPr="00377953">
        <w:rPr>
          <w:i/>
          <w:iCs/>
          <w:lang w:val="de-DE"/>
        </w:rPr>
        <w:t>are</w:t>
      </w:r>
      <w:proofErr w:type="spellEnd"/>
      <w:r w:rsidR="009400AE" w:rsidRPr="00377953">
        <w:rPr>
          <w:i/>
          <w:iCs/>
          <w:lang w:val="de-DE"/>
        </w:rPr>
        <w:t xml:space="preserve"> </w:t>
      </w:r>
      <w:proofErr w:type="spellStart"/>
      <w:r w:rsidR="009400AE" w:rsidRPr="00377953">
        <w:rPr>
          <w:i/>
          <w:iCs/>
          <w:lang w:val="de-DE"/>
        </w:rPr>
        <w:t>particularly</w:t>
      </w:r>
      <w:proofErr w:type="spellEnd"/>
      <w:r w:rsidR="009400AE" w:rsidRPr="00377953">
        <w:rPr>
          <w:i/>
          <w:iCs/>
          <w:lang w:val="de-DE"/>
        </w:rPr>
        <w:t xml:space="preserve"> </w:t>
      </w:r>
      <w:proofErr w:type="spellStart"/>
      <w:r w:rsidR="009400AE" w:rsidRPr="00377953">
        <w:rPr>
          <w:i/>
          <w:iCs/>
          <w:lang w:val="de-DE"/>
        </w:rPr>
        <w:t>burdensome</w:t>
      </w:r>
      <w:proofErr w:type="spellEnd"/>
      <w:r w:rsidR="009400AE" w:rsidRPr="00377953">
        <w:rPr>
          <w:i/>
          <w:iCs/>
          <w:lang w:val="de-DE"/>
        </w:rPr>
        <w:t xml:space="preserve"> </w:t>
      </w:r>
      <w:proofErr w:type="spellStart"/>
      <w:r w:rsidR="009400AE" w:rsidRPr="00377953">
        <w:rPr>
          <w:i/>
          <w:iCs/>
          <w:lang w:val="de-DE"/>
        </w:rPr>
        <w:t>for</w:t>
      </w:r>
      <w:proofErr w:type="spellEnd"/>
      <w:r w:rsidR="009400AE" w:rsidRPr="00377953">
        <w:rPr>
          <w:i/>
          <w:iCs/>
          <w:lang w:val="de-DE"/>
        </w:rPr>
        <w:t xml:space="preserve"> XR </w:t>
      </w:r>
      <w:proofErr w:type="spellStart"/>
      <w:r w:rsidR="009400AE" w:rsidRPr="00377953">
        <w:rPr>
          <w:i/>
          <w:iCs/>
          <w:lang w:val="de-DE"/>
        </w:rPr>
        <w:t>headworn</w:t>
      </w:r>
      <w:proofErr w:type="spellEnd"/>
      <w:r w:rsidR="009400AE" w:rsidRPr="00377953">
        <w:rPr>
          <w:i/>
          <w:iCs/>
          <w:lang w:val="de-DE"/>
        </w:rPr>
        <w:t xml:space="preserve"> </w:t>
      </w:r>
      <w:proofErr w:type="spellStart"/>
      <w:r w:rsidR="009400AE" w:rsidRPr="00377953">
        <w:rPr>
          <w:i/>
          <w:iCs/>
          <w:lang w:val="de-DE"/>
        </w:rPr>
        <w:t>devices</w:t>
      </w:r>
      <w:proofErr w:type="spellEnd"/>
      <w:r w:rsidR="009400AE" w:rsidRPr="00377953">
        <w:rPr>
          <w:i/>
          <w:iCs/>
          <w:lang w:val="de-DE"/>
        </w:rPr>
        <w:t xml:space="preserve"> </w:t>
      </w:r>
      <w:proofErr w:type="spellStart"/>
      <w:r w:rsidR="009400AE" w:rsidRPr="00377953">
        <w:rPr>
          <w:i/>
          <w:iCs/>
          <w:lang w:val="de-DE"/>
        </w:rPr>
        <w:t>with</w:t>
      </w:r>
      <w:proofErr w:type="spellEnd"/>
      <w:r w:rsidR="009400AE" w:rsidRPr="00377953">
        <w:rPr>
          <w:i/>
          <w:iCs/>
          <w:lang w:val="de-DE"/>
        </w:rPr>
        <w:t xml:space="preserve"> limited power</w:t>
      </w:r>
      <w:r w:rsidR="00263497" w:rsidRPr="00377953">
        <w:rPr>
          <w:i/>
          <w:iCs/>
          <w:lang w:val="de-DE"/>
        </w:rPr>
        <w:t xml:space="preserve"> </w:t>
      </w:r>
      <w:proofErr w:type="spellStart"/>
      <w:r w:rsidR="00263497" w:rsidRPr="00377953">
        <w:rPr>
          <w:i/>
          <w:iCs/>
          <w:lang w:val="de-DE"/>
        </w:rPr>
        <w:t>budget</w:t>
      </w:r>
      <w:proofErr w:type="spellEnd"/>
      <w:r w:rsidR="00263497" w:rsidRPr="00377953">
        <w:rPr>
          <w:i/>
          <w:iCs/>
          <w:lang w:val="de-DE"/>
        </w:rPr>
        <w:t xml:space="preserve">. </w:t>
      </w:r>
    </w:p>
    <w:p w14:paraId="40BE7972" w14:textId="77777777" w:rsidR="00BA165B" w:rsidRPr="00BA165B" w:rsidRDefault="00877D6B" w:rsidP="00BA165B">
      <w:pPr>
        <w:rPr>
          <w:lang w:val="de-DE"/>
        </w:rPr>
      </w:pPr>
      <w:r w:rsidRPr="00877D6B">
        <w:t xml:space="preserve">Given these observations, we propose to adopt Near-Horizon Partial Radiated Power (NHPRP) and Near-Horizon Partial Radiated Sensitivity (NHPRS) as minimum OTA metrics for XR </w:t>
      </w:r>
      <w:proofErr w:type="spellStart"/>
      <w:r w:rsidRPr="00877D6B">
        <w:t>headworn</w:t>
      </w:r>
      <w:proofErr w:type="spellEnd"/>
      <w:r w:rsidRPr="00877D6B">
        <w:t xml:space="preserve"> devices. </w:t>
      </w:r>
      <w:r w:rsidR="00BA165B" w:rsidRPr="00BA165B">
        <w:rPr>
          <w:lang w:val="de-DE"/>
        </w:rPr>
        <w:t xml:space="preserve">The </w:t>
      </w:r>
      <w:proofErr w:type="spellStart"/>
      <w:r w:rsidR="00BA165B" w:rsidRPr="00BA165B">
        <w:rPr>
          <w:lang w:val="de-DE"/>
        </w:rPr>
        <w:t>near-horizon</w:t>
      </w:r>
      <w:proofErr w:type="spellEnd"/>
      <w:r w:rsidR="00BA165B" w:rsidRPr="00BA165B">
        <w:rPr>
          <w:lang w:val="de-DE"/>
        </w:rPr>
        <w:t xml:space="preserve"> </w:t>
      </w:r>
      <w:proofErr w:type="spellStart"/>
      <w:r w:rsidR="00BA165B" w:rsidRPr="00BA165B">
        <w:rPr>
          <w:lang w:val="de-DE"/>
        </w:rPr>
        <w:t>region</w:t>
      </w:r>
      <w:proofErr w:type="spellEnd"/>
      <w:r w:rsidR="00BA165B" w:rsidRPr="00BA165B">
        <w:rPr>
          <w:lang w:val="de-DE"/>
        </w:rPr>
        <w:t xml:space="preserve"> </w:t>
      </w:r>
      <w:proofErr w:type="spellStart"/>
      <w:r w:rsidR="00BA165B" w:rsidRPr="00BA165B">
        <w:rPr>
          <w:lang w:val="de-DE"/>
        </w:rPr>
        <w:t>aligns</w:t>
      </w:r>
      <w:proofErr w:type="spellEnd"/>
      <w:r w:rsidR="00BA165B" w:rsidRPr="00BA165B">
        <w:rPr>
          <w:lang w:val="de-DE"/>
        </w:rPr>
        <w:t xml:space="preserve"> </w:t>
      </w:r>
      <w:proofErr w:type="spellStart"/>
      <w:r w:rsidR="00BA165B" w:rsidRPr="00BA165B">
        <w:rPr>
          <w:lang w:val="de-DE"/>
        </w:rPr>
        <w:t>with</w:t>
      </w:r>
      <w:proofErr w:type="spellEnd"/>
      <w:r w:rsidR="00BA165B" w:rsidRPr="00BA165B">
        <w:rPr>
          <w:lang w:val="de-DE"/>
        </w:rPr>
        <w:t xml:space="preserve"> </w:t>
      </w:r>
      <w:proofErr w:type="spellStart"/>
      <w:r w:rsidR="00BA165B" w:rsidRPr="00BA165B">
        <w:rPr>
          <w:lang w:val="de-DE"/>
        </w:rPr>
        <w:t>actual</w:t>
      </w:r>
      <w:proofErr w:type="spellEnd"/>
      <w:r w:rsidR="00BA165B" w:rsidRPr="00BA165B">
        <w:rPr>
          <w:lang w:val="de-DE"/>
        </w:rPr>
        <w:t xml:space="preserve"> </w:t>
      </w:r>
      <w:proofErr w:type="spellStart"/>
      <w:r w:rsidR="00BA165B" w:rsidRPr="00BA165B">
        <w:rPr>
          <w:lang w:val="de-DE"/>
        </w:rPr>
        <w:t>traffic</w:t>
      </w:r>
      <w:proofErr w:type="spellEnd"/>
      <w:r w:rsidR="00BA165B" w:rsidRPr="00BA165B">
        <w:rPr>
          <w:lang w:val="de-DE"/>
        </w:rPr>
        <w:t xml:space="preserve"> </w:t>
      </w:r>
      <w:proofErr w:type="spellStart"/>
      <w:r w:rsidR="00BA165B" w:rsidRPr="00BA165B">
        <w:rPr>
          <w:lang w:val="de-DE"/>
        </w:rPr>
        <w:t>paths</w:t>
      </w:r>
      <w:proofErr w:type="spellEnd"/>
      <w:r w:rsidR="00BA165B" w:rsidRPr="00BA165B">
        <w:rPr>
          <w:lang w:val="de-DE"/>
        </w:rPr>
        <w:t xml:space="preserve"> in indoor and </w:t>
      </w:r>
      <w:proofErr w:type="spellStart"/>
      <w:r w:rsidR="00BA165B" w:rsidRPr="00BA165B">
        <w:rPr>
          <w:lang w:val="de-DE"/>
        </w:rPr>
        <w:t>outdoor</w:t>
      </w:r>
      <w:proofErr w:type="spellEnd"/>
      <w:r w:rsidR="00BA165B" w:rsidRPr="00BA165B">
        <w:rPr>
          <w:lang w:val="de-DE"/>
        </w:rPr>
        <w:t xml:space="preserve"> </w:t>
      </w:r>
      <w:proofErr w:type="spellStart"/>
      <w:r w:rsidR="00BA165B" w:rsidRPr="00BA165B">
        <w:rPr>
          <w:lang w:val="de-DE"/>
        </w:rPr>
        <w:t>deployments</w:t>
      </w:r>
      <w:proofErr w:type="spellEnd"/>
      <w:r w:rsidR="00BA165B" w:rsidRPr="00BA165B">
        <w:rPr>
          <w:lang w:val="de-DE"/>
        </w:rPr>
        <w:t xml:space="preserve"> and </w:t>
      </w:r>
      <w:proofErr w:type="spellStart"/>
      <w:r w:rsidR="00BA165B" w:rsidRPr="00BA165B">
        <w:rPr>
          <w:lang w:val="de-DE"/>
        </w:rPr>
        <w:t>corresponds</w:t>
      </w:r>
      <w:proofErr w:type="spellEnd"/>
      <w:r w:rsidR="00BA165B" w:rsidRPr="00BA165B">
        <w:rPr>
          <w:lang w:val="de-DE"/>
        </w:rPr>
        <w:t xml:space="preserve"> </w:t>
      </w:r>
      <w:proofErr w:type="spellStart"/>
      <w:r w:rsidR="00BA165B" w:rsidRPr="00BA165B">
        <w:rPr>
          <w:lang w:val="de-DE"/>
        </w:rPr>
        <w:t>with</w:t>
      </w:r>
      <w:proofErr w:type="spellEnd"/>
      <w:r w:rsidR="00BA165B" w:rsidRPr="00BA165B">
        <w:rPr>
          <w:lang w:val="de-DE"/>
        </w:rPr>
        <w:t xml:space="preserve"> </w:t>
      </w:r>
      <w:proofErr w:type="spellStart"/>
      <w:r w:rsidR="00BA165B" w:rsidRPr="00BA165B">
        <w:rPr>
          <w:lang w:val="de-DE"/>
        </w:rPr>
        <w:t>the</w:t>
      </w:r>
      <w:proofErr w:type="spellEnd"/>
      <w:r w:rsidR="00BA165B" w:rsidRPr="00BA165B">
        <w:rPr>
          <w:lang w:val="de-DE"/>
        </w:rPr>
        <w:t xml:space="preserve"> </w:t>
      </w:r>
      <w:proofErr w:type="spellStart"/>
      <w:r w:rsidR="00BA165B" w:rsidRPr="00BA165B">
        <w:rPr>
          <w:lang w:val="de-DE"/>
        </w:rPr>
        <w:t>natural</w:t>
      </w:r>
      <w:proofErr w:type="spellEnd"/>
      <w:r w:rsidR="00BA165B" w:rsidRPr="00BA165B">
        <w:rPr>
          <w:lang w:val="de-DE"/>
        </w:rPr>
        <w:t xml:space="preserve"> </w:t>
      </w:r>
      <w:proofErr w:type="spellStart"/>
      <w:r w:rsidR="00BA165B" w:rsidRPr="00BA165B">
        <w:rPr>
          <w:lang w:val="de-DE"/>
        </w:rPr>
        <w:t>interaction</w:t>
      </w:r>
      <w:proofErr w:type="spellEnd"/>
      <w:r w:rsidR="00BA165B" w:rsidRPr="00BA165B">
        <w:rPr>
          <w:lang w:val="de-DE"/>
        </w:rPr>
        <w:t xml:space="preserve"> angle </w:t>
      </w:r>
      <w:proofErr w:type="spellStart"/>
      <w:r w:rsidR="00BA165B" w:rsidRPr="00BA165B">
        <w:rPr>
          <w:lang w:val="de-DE"/>
        </w:rPr>
        <w:t>between</w:t>
      </w:r>
      <w:proofErr w:type="spellEnd"/>
      <w:r w:rsidR="00BA165B" w:rsidRPr="00BA165B">
        <w:rPr>
          <w:lang w:val="de-DE"/>
        </w:rPr>
        <w:t xml:space="preserve"> XR </w:t>
      </w:r>
      <w:proofErr w:type="spellStart"/>
      <w:r w:rsidR="00BA165B" w:rsidRPr="00BA165B">
        <w:rPr>
          <w:lang w:val="de-DE"/>
        </w:rPr>
        <w:t>users</w:t>
      </w:r>
      <w:proofErr w:type="spellEnd"/>
      <w:r w:rsidR="00BA165B" w:rsidRPr="00BA165B">
        <w:rPr>
          <w:lang w:val="de-DE"/>
        </w:rPr>
        <w:t xml:space="preserve"> and </w:t>
      </w:r>
      <w:proofErr w:type="spellStart"/>
      <w:r w:rsidR="00BA165B" w:rsidRPr="00BA165B">
        <w:rPr>
          <w:lang w:val="de-DE"/>
        </w:rPr>
        <w:t>surrounding</w:t>
      </w:r>
      <w:proofErr w:type="spellEnd"/>
      <w:r w:rsidR="00BA165B" w:rsidRPr="00BA165B">
        <w:rPr>
          <w:lang w:val="de-DE"/>
        </w:rPr>
        <w:t xml:space="preserve"> </w:t>
      </w:r>
      <w:proofErr w:type="spellStart"/>
      <w:r w:rsidR="00BA165B" w:rsidRPr="00BA165B">
        <w:rPr>
          <w:lang w:val="de-DE"/>
        </w:rPr>
        <w:t>gNBs</w:t>
      </w:r>
      <w:proofErr w:type="spellEnd"/>
      <w:r w:rsidR="00BA165B" w:rsidRPr="00BA165B">
        <w:rPr>
          <w:lang w:val="de-DE"/>
        </w:rPr>
        <w:t>.</w:t>
      </w:r>
    </w:p>
    <w:p w14:paraId="1500FB15" w14:textId="0E606E3A" w:rsidR="00F05F40" w:rsidRPr="00377953" w:rsidRDefault="00F05F40" w:rsidP="00F05F40">
      <w:pPr>
        <w:rPr>
          <w:i/>
          <w:iCs/>
        </w:rPr>
      </w:pPr>
      <w:r w:rsidRPr="00F05F40">
        <w:rPr>
          <w:b/>
          <w:bCs/>
          <w:i/>
          <w:iCs/>
        </w:rPr>
        <w:t xml:space="preserve">Observation </w:t>
      </w:r>
      <w:r w:rsidRPr="00377953">
        <w:rPr>
          <w:b/>
          <w:bCs/>
          <w:i/>
          <w:iCs/>
        </w:rPr>
        <w:t>4</w:t>
      </w:r>
      <w:r w:rsidRPr="00F05F40">
        <w:rPr>
          <w:i/>
          <w:iCs/>
        </w:rPr>
        <w:t xml:space="preserve">: </w:t>
      </w:r>
      <w:r w:rsidR="00783D3C" w:rsidRPr="00783D3C">
        <w:rPr>
          <w:i/>
          <w:iCs/>
        </w:rPr>
        <w:t xml:space="preserve">NHPRP and NHPRS require no change to test equipment or test chamber </w:t>
      </w:r>
      <w:proofErr w:type="gramStart"/>
      <w:r w:rsidR="00783D3C" w:rsidRPr="00783D3C">
        <w:rPr>
          <w:i/>
          <w:iCs/>
        </w:rPr>
        <w:t>setup, and</w:t>
      </w:r>
      <w:proofErr w:type="gramEnd"/>
      <w:r w:rsidR="00783D3C" w:rsidRPr="00783D3C">
        <w:rPr>
          <w:i/>
          <w:iCs/>
        </w:rPr>
        <w:t xml:space="preserve"> can be derived from the same EIRP/EIS per-angle data already collected during TRP/TRS testing</w:t>
      </w:r>
      <w:r w:rsidR="00A31D19" w:rsidRPr="00377953">
        <w:rPr>
          <w:i/>
          <w:iCs/>
        </w:rPr>
        <w:t>.</w:t>
      </w:r>
    </w:p>
    <w:p w14:paraId="36696896" w14:textId="77777777" w:rsidR="00A31D19" w:rsidRPr="00A31D19" w:rsidRDefault="00A31D19" w:rsidP="00A31D19">
      <w:r w:rsidRPr="00A31D19">
        <w:t>Based on the above, we propose the following:</w:t>
      </w:r>
    </w:p>
    <w:p w14:paraId="21D3067B" w14:textId="57D6C1CA" w:rsidR="00A31D19" w:rsidRPr="00A31D19" w:rsidRDefault="00A31D19" w:rsidP="00A31D19">
      <w:pPr>
        <w:numPr>
          <w:ilvl w:val="0"/>
          <w:numId w:val="44"/>
        </w:numPr>
        <w:rPr>
          <w:i/>
          <w:iCs/>
        </w:rPr>
      </w:pPr>
      <w:r w:rsidRPr="00A31D19">
        <w:rPr>
          <w:b/>
          <w:bCs/>
          <w:i/>
          <w:iCs/>
        </w:rPr>
        <w:t>Proposal 1</w:t>
      </w:r>
      <w:r w:rsidRPr="00A31D19">
        <w:rPr>
          <w:i/>
          <w:iCs/>
        </w:rPr>
        <w:t xml:space="preserve">: Adopt NHPRP and NHPRS as minimum OTA performance metrics for XR </w:t>
      </w:r>
      <w:proofErr w:type="spellStart"/>
      <w:r w:rsidRPr="00A31D19">
        <w:rPr>
          <w:i/>
          <w:iCs/>
        </w:rPr>
        <w:t>headworn</w:t>
      </w:r>
      <w:proofErr w:type="spellEnd"/>
      <w:r w:rsidRPr="00A31D19">
        <w:rPr>
          <w:i/>
          <w:iCs/>
        </w:rPr>
        <w:t xml:space="preserve"> devices.</w:t>
      </w:r>
    </w:p>
    <w:p w14:paraId="37AC5149" w14:textId="47BA2143" w:rsidR="00A31D19" w:rsidRPr="00A31D19" w:rsidRDefault="00A31D19" w:rsidP="00A31D19">
      <w:pPr>
        <w:numPr>
          <w:ilvl w:val="0"/>
          <w:numId w:val="44"/>
        </w:numPr>
        <w:rPr>
          <w:i/>
          <w:iCs/>
        </w:rPr>
      </w:pPr>
      <w:r w:rsidRPr="00A31D19">
        <w:rPr>
          <w:b/>
          <w:bCs/>
          <w:i/>
          <w:iCs/>
        </w:rPr>
        <w:t>Proposal 2</w:t>
      </w:r>
      <w:r w:rsidRPr="00A31D19">
        <w:rPr>
          <w:i/>
          <w:iCs/>
        </w:rPr>
        <w:t xml:space="preserve">: Define the near-horizon region as an elevation band </w:t>
      </w:r>
      <w:proofErr w:type="spellStart"/>
      <w:r w:rsidRPr="00A31D19">
        <w:rPr>
          <w:i/>
          <w:iCs/>
        </w:rPr>
        <w:t>centered</w:t>
      </w:r>
      <w:proofErr w:type="spellEnd"/>
      <w:r w:rsidRPr="00A31D19">
        <w:rPr>
          <w:i/>
          <w:iCs/>
        </w:rPr>
        <w:t xml:space="preserve"> around θ = 90° and 360° azimuth. The exact elevation range (e.g., ±30° or ±45°) </w:t>
      </w:r>
      <w:r w:rsidR="001D7147" w:rsidRPr="00377953">
        <w:rPr>
          <w:i/>
          <w:iCs/>
        </w:rPr>
        <w:t>can be FFS</w:t>
      </w:r>
      <w:r w:rsidRPr="00A31D19">
        <w:rPr>
          <w:i/>
          <w:iCs/>
        </w:rPr>
        <w:t xml:space="preserve">. </w:t>
      </w:r>
    </w:p>
    <w:p w14:paraId="68B724A0" w14:textId="77777777" w:rsidR="00A31D19" w:rsidRPr="00A31D19" w:rsidRDefault="00A31D19" w:rsidP="00A31D19">
      <w:pPr>
        <w:numPr>
          <w:ilvl w:val="0"/>
          <w:numId w:val="44"/>
        </w:numPr>
        <w:rPr>
          <w:i/>
          <w:iCs/>
        </w:rPr>
      </w:pPr>
      <w:r w:rsidRPr="00A31D19">
        <w:rPr>
          <w:i/>
          <w:iCs/>
        </w:rPr>
        <w:t>P</w:t>
      </w:r>
      <w:r w:rsidRPr="00A31D19">
        <w:rPr>
          <w:b/>
          <w:bCs/>
          <w:i/>
          <w:iCs/>
        </w:rPr>
        <w:t>roposal 3</w:t>
      </w:r>
      <w:r w:rsidRPr="00A31D19">
        <w:rPr>
          <w:i/>
          <w:iCs/>
        </w:rPr>
        <w:t>: Full-sphere TRP/TRS may continue to be reported for informational purposes, but compliance should be assessed using NHPRP/NHPRS.</w:t>
      </w:r>
    </w:p>
    <w:bookmarkEnd w:id="0"/>
    <w:p w14:paraId="72B78342" w14:textId="78BCA2CB" w:rsidR="00FE1B2B" w:rsidRDefault="00CD0C04" w:rsidP="00FE1B2B">
      <w:pPr>
        <w:pStyle w:val="Heading1"/>
      </w:pPr>
      <w:r>
        <w:t>3</w:t>
      </w:r>
      <w:r w:rsidR="00FE1B2B" w:rsidRPr="00D20165">
        <w:tab/>
      </w:r>
      <w:r w:rsidR="0021017E">
        <w:t>Conclusions</w:t>
      </w:r>
    </w:p>
    <w:p w14:paraId="663D7F17" w14:textId="3375A65D" w:rsidR="0027187F" w:rsidRDefault="00A943CF" w:rsidP="0027187F">
      <w:r>
        <w:t xml:space="preserve">In the following, </w:t>
      </w:r>
      <w:r w:rsidR="00C04EEB">
        <w:t>the observations and proposals of the</w:t>
      </w:r>
      <w:r>
        <w:t xml:space="preserve"> contribution are summarized:</w:t>
      </w:r>
    </w:p>
    <w:p w14:paraId="787F03AC" w14:textId="77777777" w:rsidR="00190A29" w:rsidRPr="00377953" w:rsidRDefault="00190A29" w:rsidP="00190A29">
      <w:pPr>
        <w:rPr>
          <w:i/>
          <w:iCs/>
        </w:rPr>
      </w:pPr>
      <w:r w:rsidRPr="00377953">
        <w:rPr>
          <w:b/>
          <w:bCs/>
          <w:i/>
          <w:iCs/>
        </w:rPr>
        <w:t>Observation 1:</w:t>
      </w:r>
      <w:r w:rsidRPr="00377953">
        <w:rPr>
          <w:i/>
          <w:iCs/>
        </w:rPr>
        <w:t xml:space="preserve"> The </w:t>
      </w:r>
      <w:proofErr w:type="gramStart"/>
      <w:r w:rsidRPr="00377953">
        <w:rPr>
          <w:i/>
          <w:iCs/>
        </w:rPr>
        <w:t>full-sphere</w:t>
      </w:r>
      <w:proofErr w:type="gramEnd"/>
      <w:r w:rsidRPr="00377953">
        <w:rPr>
          <w:i/>
          <w:iCs/>
        </w:rPr>
        <w:t xml:space="preserve"> averaging of TRP/TRS can mask critical performance nulls in important directions, especially when fewer antennas are used in XR devices.</w:t>
      </w:r>
    </w:p>
    <w:p w14:paraId="35E97178" w14:textId="593AC7B7" w:rsidR="00190A29" w:rsidRPr="00377953" w:rsidRDefault="00190A29" w:rsidP="00190A29">
      <w:pPr>
        <w:rPr>
          <w:i/>
          <w:iCs/>
        </w:rPr>
      </w:pPr>
      <w:r w:rsidRPr="00377953">
        <w:rPr>
          <w:b/>
          <w:bCs/>
          <w:i/>
          <w:iCs/>
        </w:rPr>
        <w:t>Observation 2:</w:t>
      </w:r>
      <w:r w:rsidRPr="00377953">
        <w:rPr>
          <w:i/>
          <w:iCs/>
        </w:rPr>
        <w:t xml:space="preserve"> </w:t>
      </w:r>
      <w:r w:rsidRPr="00413FD0">
        <w:rPr>
          <w:i/>
          <w:iCs/>
        </w:rPr>
        <w:t xml:space="preserve">For XR </w:t>
      </w:r>
      <w:proofErr w:type="spellStart"/>
      <w:r w:rsidR="00424562">
        <w:rPr>
          <w:i/>
          <w:iCs/>
        </w:rPr>
        <w:t>headworn</w:t>
      </w:r>
      <w:proofErr w:type="spellEnd"/>
      <w:r w:rsidR="00424562">
        <w:rPr>
          <w:i/>
          <w:iCs/>
        </w:rPr>
        <w:t xml:space="preserve"> devices</w:t>
      </w:r>
      <w:r w:rsidRPr="00413FD0">
        <w:rPr>
          <w:i/>
          <w:iCs/>
        </w:rPr>
        <w:t>, consistent coverage across the full horizontal azimuth is important, while bottom and top elevation angles are less critical due to frequent body or environmental obstruction.</w:t>
      </w:r>
    </w:p>
    <w:p w14:paraId="03833B10" w14:textId="77777777" w:rsidR="00190A29" w:rsidRPr="00377953" w:rsidRDefault="00190A29" w:rsidP="00190A29">
      <w:pPr>
        <w:rPr>
          <w:i/>
          <w:iCs/>
          <w:lang w:val="de-DE"/>
        </w:rPr>
      </w:pPr>
      <w:r w:rsidRPr="0044629F">
        <w:rPr>
          <w:b/>
          <w:bCs/>
          <w:i/>
          <w:iCs/>
        </w:rPr>
        <w:t>Observation 3</w:t>
      </w:r>
      <w:r w:rsidRPr="0044629F">
        <w:rPr>
          <w:i/>
          <w:iCs/>
        </w:rPr>
        <w:t xml:space="preserve">: </w:t>
      </w:r>
      <w:proofErr w:type="spellStart"/>
      <w:r w:rsidRPr="00377953">
        <w:rPr>
          <w:i/>
          <w:iCs/>
          <w:lang w:val="de-DE"/>
        </w:rPr>
        <w:t>Full-sphere</w:t>
      </w:r>
      <w:proofErr w:type="spellEnd"/>
      <w:r w:rsidRPr="00377953">
        <w:rPr>
          <w:i/>
          <w:iCs/>
          <w:lang w:val="de-DE"/>
        </w:rPr>
        <w:t xml:space="preserve"> TRP/TRS </w:t>
      </w:r>
      <w:proofErr w:type="spellStart"/>
      <w:r w:rsidRPr="00377953">
        <w:rPr>
          <w:i/>
          <w:iCs/>
          <w:lang w:val="de-DE"/>
        </w:rPr>
        <w:t>testing</w:t>
      </w:r>
      <w:proofErr w:type="spellEnd"/>
      <w:r w:rsidRPr="00377953">
        <w:rPr>
          <w:i/>
          <w:iCs/>
          <w:lang w:val="de-DE"/>
        </w:rPr>
        <w:t xml:space="preserve"> </w:t>
      </w:r>
      <w:proofErr w:type="spellStart"/>
      <w:r w:rsidRPr="00377953">
        <w:rPr>
          <w:i/>
          <w:iCs/>
          <w:lang w:val="de-DE"/>
        </w:rPr>
        <w:t>imposes</w:t>
      </w:r>
      <w:proofErr w:type="spellEnd"/>
      <w:r w:rsidRPr="00377953">
        <w:rPr>
          <w:i/>
          <w:iCs/>
          <w:lang w:val="de-DE"/>
        </w:rPr>
        <w:t xml:space="preserve"> high time </w:t>
      </w:r>
      <w:proofErr w:type="spellStart"/>
      <w:r w:rsidRPr="00377953">
        <w:rPr>
          <w:i/>
          <w:iCs/>
          <w:lang w:val="de-DE"/>
        </w:rPr>
        <w:t>costs</w:t>
      </w:r>
      <w:proofErr w:type="spellEnd"/>
      <w:r w:rsidRPr="00377953">
        <w:rPr>
          <w:i/>
          <w:iCs/>
          <w:lang w:val="de-DE"/>
        </w:rPr>
        <w:t xml:space="preserve">, </w:t>
      </w:r>
      <w:proofErr w:type="spellStart"/>
      <w:r w:rsidRPr="00377953">
        <w:rPr>
          <w:i/>
          <w:iCs/>
          <w:lang w:val="de-DE"/>
        </w:rPr>
        <w:t>which</w:t>
      </w:r>
      <w:proofErr w:type="spellEnd"/>
      <w:r w:rsidRPr="00377953">
        <w:rPr>
          <w:i/>
          <w:iCs/>
          <w:lang w:val="de-DE"/>
        </w:rPr>
        <w:t xml:space="preserve"> </w:t>
      </w:r>
      <w:proofErr w:type="spellStart"/>
      <w:r w:rsidRPr="00377953">
        <w:rPr>
          <w:i/>
          <w:iCs/>
          <w:lang w:val="de-DE"/>
        </w:rPr>
        <w:t>are</w:t>
      </w:r>
      <w:proofErr w:type="spellEnd"/>
      <w:r w:rsidRPr="00377953">
        <w:rPr>
          <w:i/>
          <w:iCs/>
          <w:lang w:val="de-DE"/>
        </w:rPr>
        <w:t xml:space="preserve"> </w:t>
      </w:r>
      <w:proofErr w:type="spellStart"/>
      <w:r w:rsidRPr="00377953">
        <w:rPr>
          <w:i/>
          <w:iCs/>
          <w:lang w:val="de-DE"/>
        </w:rPr>
        <w:t>particularly</w:t>
      </w:r>
      <w:proofErr w:type="spellEnd"/>
      <w:r w:rsidRPr="00377953">
        <w:rPr>
          <w:i/>
          <w:iCs/>
          <w:lang w:val="de-DE"/>
        </w:rPr>
        <w:t xml:space="preserve"> </w:t>
      </w:r>
      <w:proofErr w:type="spellStart"/>
      <w:r w:rsidRPr="00377953">
        <w:rPr>
          <w:i/>
          <w:iCs/>
          <w:lang w:val="de-DE"/>
        </w:rPr>
        <w:t>burdensome</w:t>
      </w:r>
      <w:proofErr w:type="spellEnd"/>
      <w:r w:rsidRPr="00377953">
        <w:rPr>
          <w:i/>
          <w:iCs/>
          <w:lang w:val="de-DE"/>
        </w:rPr>
        <w:t xml:space="preserve"> </w:t>
      </w:r>
      <w:proofErr w:type="spellStart"/>
      <w:r w:rsidRPr="00377953">
        <w:rPr>
          <w:i/>
          <w:iCs/>
          <w:lang w:val="de-DE"/>
        </w:rPr>
        <w:t>for</w:t>
      </w:r>
      <w:proofErr w:type="spellEnd"/>
      <w:r w:rsidRPr="00377953">
        <w:rPr>
          <w:i/>
          <w:iCs/>
          <w:lang w:val="de-DE"/>
        </w:rPr>
        <w:t xml:space="preserve"> XR </w:t>
      </w:r>
      <w:proofErr w:type="spellStart"/>
      <w:r w:rsidRPr="00377953">
        <w:rPr>
          <w:i/>
          <w:iCs/>
          <w:lang w:val="de-DE"/>
        </w:rPr>
        <w:t>headworn</w:t>
      </w:r>
      <w:proofErr w:type="spellEnd"/>
      <w:r w:rsidRPr="00377953">
        <w:rPr>
          <w:i/>
          <w:iCs/>
          <w:lang w:val="de-DE"/>
        </w:rPr>
        <w:t xml:space="preserve"> </w:t>
      </w:r>
      <w:proofErr w:type="spellStart"/>
      <w:r w:rsidRPr="00377953">
        <w:rPr>
          <w:i/>
          <w:iCs/>
          <w:lang w:val="de-DE"/>
        </w:rPr>
        <w:t>devices</w:t>
      </w:r>
      <w:proofErr w:type="spellEnd"/>
      <w:r w:rsidRPr="00377953">
        <w:rPr>
          <w:i/>
          <w:iCs/>
          <w:lang w:val="de-DE"/>
        </w:rPr>
        <w:t xml:space="preserve"> </w:t>
      </w:r>
      <w:proofErr w:type="spellStart"/>
      <w:r w:rsidRPr="00377953">
        <w:rPr>
          <w:i/>
          <w:iCs/>
          <w:lang w:val="de-DE"/>
        </w:rPr>
        <w:t>with</w:t>
      </w:r>
      <w:proofErr w:type="spellEnd"/>
      <w:r w:rsidRPr="00377953">
        <w:rPr>
          <w:i/>
          <w:iCs/>
          <w:lang w:val="de-DE"/>
        </w:rPr>
        <w:t xml:space="preserve"> limited power </w:t>
      </w:r>
      <w:proofErr w:type="spellStart"/>
      <w:r w:rsidRPr="00377953">
        <w:rPr>
          <w:i/>
          <w:iCs/>
          <w:lang w:val="de-DE"/>
        </w:rPr>
        <w:t>budget</w:t>
      </w:r>
      <w:proofErr w:type="spellEnd"/>
      <w:r w:rsidRPr="00377953">
        <w:rPr>
          <w:i/>
          <w:iCs/>
          <w:lang w:val="de-DE"/>
        </w:rPr>
        <w:t xml:space="preserve">. </w:t>
      </w:r>
    </w:p>
    <w:p w14:paraId="55F3BB4A" w14:textId="72D811E7" w:rsidR="00190A29" w:rsidRPr="00377953" w:rsidRDefault="00190A29" w:rsidP="00190A29">
      <w:pPr>
        <w:rPr>
          <w:i/>
          <w:iCs/>
        </w:rPr>
      </w:pPr>
      <w:r w:rsidRPr="00F05F40">
        <w:rPr>
          <w:b/>
          <w:bCs/>
          <w:i/>
          <w:iCs/>
        </w:rPr>
        <w:t xml:space="preserve">Observation </w:t>
      </w:r>
      <w:r w:rsidRPr="00377953">
        <w:rPr>
          <w:b/>
          <w:bCs/>
          <w:i/>
          <w:iCs/>
        </w:rPr>
        <w:t>4</w:t>
      </w:r>
      <w:r w:rsidRPr="00F05F40">
        <w:rPr>
          <w:i/>
          <w:iCs/>
        </w:rPr>
        <w:t xml:space="preserve">: </w:t>
      </w:r>
      <w:r w:rsidR="009C49E4" w:rsidRPr="009C49E4">
        <w:rPr>
          <w:i/>
          <w:iCs/>
        </w:rPr>
        <w:t xml:space="preserve">NHPRP and NHPRS require no change to test equipment or test chamber </w:t>
      </w:r>
      <w:proofErr w:type="gramStart"/>
      <w:r w:rsidR="009C49E4" w:rsidRPr="009C49E4">
        <w:rPr>
          <w:i/>
          <w:iCs/>
        </w:rPr>
        <w:t>setup, and</w:t>
      </w:r>
      <w:proofErr w:type="gramEnd"/>
      <w:r w:rsidR="009C49E4" w:rsidRPr="009C49E4">
        <w:rPr>
          <w:i/>
          <w:iCs/>
        </w:rPr>
        <w:t xml:space="preserve"> can be derived from the same EIRP/EIS per-angle data already collected during TRP/TRS testing</w:t>
      </w:r>
      <w:r w:rsidRPr="00377953">
        <w:rPr>
          <w:i/>
          <w:iCs/>
        </w:rPr>
        <w:t>.</w:t>
      </w:r>
    </w:p>
    <w:p w14:paraId="20CDDF5C" w14:textId="77777777" w:rsidR="00190A29" w:rsidRPr="00A31D19" w:rsidRDefault="00190A29" w:rsidP="00190A29">
      <w:pPr>
        <w:rPr>
          <w:i/>
          <w:iCs/>
        </w:rPr>
      </w:pPr>
      <w:r w:rsidRPr="00A31D19">
        <w:rPr>
          <w:b/>
          <w:bCs/>
          <w:i/>
          <w:iCs/>
        </w:rPr>
        <w:t>Proposal 1</w:t>
      </w:r>
      <w:r w:rsidRPr="00A31D19">
        <w:rPr>
          <w:i/>
          <w:iCs/>
        </w:rPr>
        <w:t xml:space="preserve">: Adopt NHPRP and NHPRS as minimum OTA performance metrics for XR </w:t>
      </w:r>
      <w:proofErr w:type="spellStart"/>
      <w:r w:rsidRPr="00A31D19">
        <w:rPr>
          <w:i/>
          <w:iCs/>
        </w:rPr>
        <w:t>headworn</w:t>
      </w:r>
      <w:proofErr w:type="spellEnd"/>
      <w:r w:rsidRPr="00A31D19">
        <w:rPr>
          <w:i/>
          <w:iCs/>
        </w:rPr>
        <w:t xml:space="preserve"> devices.</w:t>
      </w:r>
    </w:p>
    <w:p w14:paraId="14FE82D3" w14:textId="77777777" w:rsidR="00190A29" w:rsidRPr="00A31D19" w:rsidRDefault="00190A29" w:rsidP="00190A29">
      <w:pPr>
        <w:rPr>
          <w:i/>
          <w:iCs/>
        </w:rPr>
      </w:pPr>
      <w:r w:rsidRPr="00A31D19">
        <w:rPr>
          <w:b/>
          <w:bCs/>
          <w:i/>
          <w:iCs/>
        </w:rPr>
        <w:t>Proposal 2</w:t>
      </w:r>
      <w:r w:rsidRPr="00A31D19">
        <w:rPr>
          <w:i/>
          <w:iCs/>
        </w:rPr>
        <w:t xml:space="preserve">: Define the near-horizon region as an elevation band </w:t>
      </w:r>
      <w:proofErr w:type="spellStart"/>
      <w:r w:rsidRPr="00A31D19">
        <w:rPr>
          <w:i/>
          <w:iCs/>
        </w:rPr>
        <w:t>centered</w:t>
      </w:r>
      <w:proofErr w:type="spellEnd"/>
      <w:r w:rsidRPr="00A31D19">
        <w:rPr>
          <w:i/>
          <w:iCs/>
        </w:rPr>
        <w:t xml:space="preserve"> around θ = 90° and 360° azimuth. The exact elevation range (e.g., ±30° or ±45°) </w:t>
      </w:r>
      <w:r w:rsidRPr="00377953">
        <w:rPr>
          <w:i/>
          <w:iCs/>
        </w:rPr>
        <w:t>can be FFS</w:t>
      </w:r>
      <w:r w:rsidRPr="00A31D19">
        <w:rPr>
          <w:i/>
          <w:iCs/>
        </w:rPr>
        <w:t xml:space="preserve">. </w:t>
      </w:r>
    </w:p>
    <w:p w14:paraId="02ED8730" w14:textId="77777777" w:rsidR="00190A29" w:rsidRPr="00A31D19" w:rsidRDefault="00190A29" w:rsidP="00190A29">
      <w:pPr>
        <w:rPr>
          <w:i/>
          <w:iCs/>
        </w:rPr>
      </w:pPr>
      <w:r w:rsidRPr="00A31D19">
        <w:rPr>
          <w:i/>
          <w:iCs/>
        </w:rPr>
        <w:t>P</w:t>
      </w:r>
      <w:r w:rsidRPr="00A31D19">
        <w:rPr>
          <w:b/>
          <w:bCs/>
          <w:i/>
          <w:iCs/>
        </w:rPr>
        <w:t>roposal 3</w:t>
      </w:r>
      <w:r w:rsidRPr="00A31D19">
        <w:rPr>
          <w:i/>
          <w:iCs/>
        </w:rPr>
        <w:t>: Full-sphere TRP/TRS may continue to be reported for informational purposes, but compliance should be assessed using NHPRP/NHPRS.</w:t>
      </w:r>
    </w:p>
    <w:p w14:paraId="34D3A18D" w14:textId="77777777" w:rsidR="00190A29" w:rsidRDefault="00190A29" w:rsidP="00190A29"/>
    <w:p w14:paraId="1D76E93B" w14:textId="56A8B9EE" w:rsidR="007026B0" w:rsidRDefault="00CD0C04" w:rsidP="007026B0">
      <w:pPr>
        <w:pStyle w:val="Heading1"/>
      </w:pPr>
      <w:r>
        <w:t>4</w:t>
      </w:r>
      <w:r w:rsidR="007026B0">
        <w:tab/>
        <w:t>References</w:t>
      </w:r>
    </w:p>
    <w:p w14:paraId="02378F0E" w14:textId="051F3B3F" w:rsidR="00EF5D58" w:rsidRDefault="005D5E7E" w:rsidP="007026B0">
      <w:pPr>
        <w:numPr>
          <w:ilvl w:val="0"/>
          <w:numId w:val="22"/>
        </w:numPr>
        <w:spacing w:after="0" w:line="252" w:lineRule="auto"/>
        <w:rPr>
          <w:bCs/>
          <w:lang w:val="en-US"/>
        </w:rPr>
      </w:pPr>
      <w:bookmarkStart w:id="1" w:name="_Ref146666279"/>
      <w:r w:rsidRPr="005D5E7E">
        <w:rPr>
          <w:bCs/>
          <w:lang w:val="en-US"/>
        </w:rPr>
        <w:t>R4-2507005</w:t>
      </w:r>
      <w:r>
        <w:rPr>
          <w:bCs/>
          <w:lang w:val="en-US"/>
        </w:rPr>
        <w:t xml:space="preserve">, </w:t>
      </w:r>
      <w:r w:rsidR="00F24D54" w:rsidRPr="00F24D54">
        <w:rPr>
          <w:bCs/>
          <w:lang w:val="en"/>
        </w:rPr>
        <w:t>“</w:t>
      </w:r>
      <w:r w:rsidRPr="005D5E7E">
        <w:rPr>
          <w:bCs/>
          <w:lang w:val="en"/>
        </w:rPr>
        <w:t xml:space="preserve">Discussion on OTA requirements for XR </w:t>
      </w:r>
      <w:proofErr w:type="spellStart"/>
      <w:r w:rsidRPr="005D5E7E">
        <w:rPr>
          <w:bCs/>
          <w:lang w:val="en"/>
        </w:rPr>
        <w:t>Headworn</w:t>
      </w:r>
      <w:proofErr w:type="spellEnd"/>
      <w:r w:rsidRPr="005D5E7E">
        <w:rPr>
          <w:bCs/>
          <w:lang w:val="en"/>
        </w:rPr>
        <w:t xml:space="preserve"> Devices</w:t>
      </w:r>
      <w:r w:rsidR="00F24D54" w:rsidRPr="00F24D54">
        <w:rPr>
          <w:bCs/>
          <w:lang w:val="en"/>
        </w:rPr>
        <w:t xml:space="preserve">”, </w:t>
      </w:r>
      <w:r w:rsidRPr="005D5E7E">
        <w:rPr>
          <w:bCs/>
          <w:lang w:val="en"/>
        </w:rPr>
        <w:t>Vodafone, Telecom Italia S.p.A., Deutsche Telekom</w:t>
      </w:r>
      <w:r>
        <w:rPr>
          <w:bCs/>
          <w:lang w:val="en"/>
        </w:rPr>
        <w:t>,</w:t>
      </w:r>
      <w:r w:rsidR="00EF5D58">
        <w:rPr>
          <w:bCs/>
          <w:lang w:val="en-US"/>
        </w:rPr>
        <w:t xml:space="preserve"> </w:t>
      </w:r>
      <w:r>
        <w:rPr>
          <w:bCs/>
          <w:lang w:val="en-US"/>
        </w:rPr>
        <w:t>May</w:t>
      </w:r>
      <w:r w:rsidR="00F24D54">
        <w:rPr>
          <w:bCs/>
          <w:lang w:val="en-US"/>
        </w:rPr>
        <w:t xml:space="preserve"> </w:t>
      </w:r>
      <w:r w:rsidR="00EF5D58">
        <w:rPr>
          <w:bCs/>
          <w:lang w:val="en-US"/>
        </w:rPr>
        <w:t>202</w:t>
      </w:r>
      <w:r w:rsidR="00F24D54">
        <w:rPr>
          <w:bCs/>
          <w:lang w:val="en-US"/>
        </w:rPr>
        <w:t>5</w:t>
      </w:r>
      <w:bookmarkEnd w:id="1"/>
      <w:r w:rsidR="00D96BA5">
        <w:rPr>
          <w:bCs/>
          <w:lang w:val="en-US"/>
        </w:rPr>
        <w:t xml:space="preserve">. </w:t>
      </w:r>
    </w:p>
    <w:sectPr w:rsidR="00EF5D58">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155F" w14:textId="77777777" w:rsidR="00B22B61" w:rsidRDefault="00B22B61">
      <w:r>
        <w:separator/>
      </w:r>
    </w:p>
  </w:endnote>
  <w:endnote w:type="continuationSeparator" w:id="0">
    <w:p w14:paraId="7B48BF13" w14:textId="77777777" w:rsidR="00B22B61" w:rsidRDefault="00B2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7295E356" w:rsidR="00DD3756" w:rsidRDefault="001E24F5">
    <w:pPr>
      <w:pStyle w:val="Footer"/>
    </w:pPr>
    <w:r>
      <mc:AlternateContent>
        <mc:Choice Requires="wps">
          <w:drawing>
            <wp:anchor distT="0" distB="0" distL="0" distR="0" simplePos="0" relativeHeight="251658241" behindDoc="0" locked="0" layoutInCell="1" allowOverlap="1" wp14:anchorId="7B3F4829" wp14:editId="4927CCC4">
              <wp:simplePos x="635" y="635"/>
              <wp:positionH relativeFrom="page">
                <wp:align>left</wp:align>
              </wp:positionH>
              <wp:positionV relativeFrom="page">
                <wp:align>bottom</wp:align>
              </wp:positionV>
              <wp:extent cx="584835" cy="299085"/>
              <wp:effectExtent l="0" t="0" r="5715" b="0"/>
              <wp:wrapNone/>
              <wp:docPr id="383851998" name="Text Box 2"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A4CAD01" w14:textId="6A95E81C"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3F4829" id="_x0000_t202" coordsize="21600,21600" o:spt="202" path="m,l,21600r21600,l21600,xe">
              <v:stroke joinstyle="miter"/>
              <v:path gradientshapeok="t" o:connecttype="rect"/>
            </v:shapetype>
            <v:shape id="Text Box 2" o:spid="_x0000_s1026" type="#_x0000_t202" alt="C1 Public" style="position:absolute;left:0;text-align:left;margin-left:0;margin-top:0;width:46.0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textbox style="mso-fit-shape-to-text:t" inset="20pt,0,0,15pt">
                <w:txbxContent>
                  <w:p w14:paraId="7A4CAD01" w14:textId="6A95E81C"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4197111C" w:rsidR="00DD3756" w:rsidRDefault="001E24F5">
    <w:pPr>
      <w:pStyle w:val="Footer"/>
    </w:pPr>
    <w:r>
      <mc:AlternateContent>
        <mc:Choice Requires="wps">
          <w:drawing>
            <wp:anchor distT="0" distB="0" distL="0" distR="0" simplePos="0" relativeHeight="251658242" behindDoc="0" locked="0" layoutInCell="1" allowOverlap="1" wp14:anchorId="5B78442D" wp14:editId="6A908FF0">
              <wp:simplePos x="723331" y="10345003"/>
              <wp:positionH relativeFrom="page">
                <wp:align>left</wp:align>
              </wp:positionH>
              <wp:positionV relativeFrom="page">
                <wp:align>bottom</wp:align>
              </wp:positionV>
              <wp:extent cx="584835" cy="299085"/>
              <wp:effectExtent l="0" t="0" r="5715" b="0"/>
              <wp:wrapNone/>
              <wp:docPr id="2123853948" name="Text Box 3"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308928F0" w14:textId="18F45EE0"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78442D" id="_x0000_t202" coordsize="21600,21600" o:spt="202" path="m,l,21600r21600,l21600,xe">
              <v:stroke joinstyle="miter"/>
              <v:path gradientshapeok="t" o:connecttype="rect"/>
            </v:shapetype>
            <v:shape id="Text Box 3" o:spid="_x0000_s1027" type="#_x0000_t202" alt="C1 Public" style="position:absolute;left:0;text-align:left;margin-left:0;margin-top:0;width:46.0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textbox style="mso-fit-shape-to-text:t" inset="20pt,0,0,15pt">
                <w:txbxContent>
                  <w:p w14:paraId="308928F0" w14:textId="18F45EE0"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2F274A0" w:rsidR="00DD3756" w:rsidRDefault="001E24F5">
    <w:pPr>
      <w:pStyle w:val="Footer"/>
    </w:pPr>
    <w:r>
      <mc:AlternateContent>
        <mc:Choice Requires="wps">
          <w:drawing>
            <wp:anchor distT="0" distB="0" distL="0" distR="0" simplePos="0" relativeHeight="251658240" behindDoc="0" locked="0" layoutInCell="1" allowOverlap="1" wp14:anchorId="1A70EB4E" wp14:editId="21916424">
              <wp:simplePos x="635" y="635"/>
              <wp:positionH relativeFrom="page">
                <wp:align>left</wp:align>
              </wp:positionH>
              <wp:positionV relativeFrom="page">
                <wp:align>bottom</wp:align>
              </wp:positionV>
              <wp:extent cx="584835" cy="299085"/>
              <wp:effectExtent l="0" t="0" r="5715" b="0"/>
              <wp:wrapNone/>
              <wp:docPr id="773754750" name="Text Box 1"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0765B14A" w14:textId="634F1928"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70EB4E" id="_x0000_t202" coordsize="21600,21600" o:spt="202" path="m,l,21600r21600,l21600,xe">
              <v:stroke joinstyle="miter"/>
              <v:path gradientshapeok="t" o:connecttype="rect"/>
            </v:shapetype>
            <v:shape id="Text Box 1" o:spid="_x0000_s1028" type="#_x0000_t202" alt="C1 Public" style="position:absolute;left:0;text-align:left;margin-left:0;margin-top:0;width:46.0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textbox style="mso-fit-shape-to-text:t" inset="20pt,0,0,15pt">
                <w:txbxContent>
                  <w:p w14:paraId="0765B14A" w14:textId="634F1928"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0D32D" w14:textId="77777777" w:rsidR="00B22B61" w:rsidRDefault="00B22B61">
      <w:r>
        <w:separator/>
      </w:r>
    </w:p>
  </w:footnote>
  <w:footnote w:type="continuationSeparator" w:id="0">
    <w:p w14:paraId="43B4F0A5" w14:textId="77777777" w:rsidR="00B22B61" w:rsidRDefault="00B22B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368C3"/>
    <w:multiLevelType w:val="multilevel"/>
    <w:tmpl w:val="A3FC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7A57282"/>
    <w:multiLevelType w:val="hybridMultilevel"/>
    <w:tmpl w:val="4AD644F4"/>
    <w:lvl w:ilvl="0" w:tplc="BA0E46D2">
      <w:start w:val="1"/>
      <w:numFmt w:val="decimal"/>
      <w:lvlText w:val="%1."/>
      <w:lvlJc w:val="left"/>
      <w:pPr>
        <w:ind w:left="720" w:hanging="360"/>
      </w:pPr>
      <w:rPr>
        <w:rFonts w:hint="eastAsia"/>
        <w:sz w:val="20"/>
      </w:rPr>
    </w:lvl>
    <w:lvl w:ilvl="1" w:tplc="3260014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767FF1"/>
    <w:multiLevelType w:val="hybridMultilevel"/>
    <w:tmpl w:val="04FA295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2B2D7F"/>
    <w:multiLevelType w:val="multilevel"/>
    <w:tmpl w:val="1C30E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A173D"/>
    <w:multiLevelType w:val="hybridMultilevel"/>
    <w:tmpl w:val="71B2290E"/>
    <w:lvl w:ilvl="0" w:tplc="04100003">
      <w:start w:val="1"/>
      <w:numFmt w:val="bullet"/>
      <w:lvlText w:val="o"/>
      <w:lvlJc w:val="left"/>
      <w:pPr>
        <w:ind w:left="1440" w:hanging="360"/>
      </w:pPr>
      <w:rPr>
        <w:rFonts w:ascii="Courier New" w:hAnsi="Courier New" w:cs="Courier New"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4"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35" w15:restartNumberingAfterBreak="0">
    <w:nsid w:val="6BCA7DEA"/>
    <w:multiLevelType w:val="hybridMultilevel"/>
    <w:tmpl w:val="BAAE25B6"/>
    <w:lvl w:ilvl="0" w:tplc="5728030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6564F9"/>
    <w:multiLevelType w:val="hybridMultilevel"/>
    <w:tmpl w:val="FA82E28E"/>
    <w:lvl w:ilvl="0" w:tplc="A55A0A14">
      <w:start w:val="4"/>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EC663E7"/>
    <w:multiLevelType w:val="hybridMultilevel"/>
    <w:tmpl w:val="D452CB0E"/>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1C7361C"/>
    <w:multiLevelType w:val="multilevel"/>
    <w:tmpl w:val="0AD84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40" w15:restartNumberingAfterBreak="0">
    <w:nsid w:val="75871644"/>
    <w:multiLevelType w:val="multilevel"/>
    <w:tmpl w:val="527E0A16"/>
    <w:lvl w:ilvl="0">
      <w:start w:val="1"/>
      <w:numFmt w:val="bullet"/>
      <w:lvlText w:val=""/>
      <w:lvlJc w:val="left"/>
      <w:pPr>
        <w:ind w:left="936"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32"/>
  </w:num>
  <w:num w:numId="5" w16cid:durableId="413286706">
    <w:abstractNumId w:val="2"/>
  </w:num>
  <w:num w:numId="6" w16cid:durableId="2066759645">
    <w:abstractNumId w:val="2"/>
  </w:num>
  <w:num w:numId="7" w16cid:durableId="509299730">
    <w:abstractNumId w:val="18"/>
  </w:num>
  <w:num w:numId="8" w16cid:durableId="2028948267">
    <w:abstractNumId w:val="6"/>
  </w:num>
  <w:num w:numId="9" w16cid:durableId="308019900">
    <w:abstractNumId w:val="14"/>
  </w:num>
  <w:num w:numId="10" w16cid:durableId="1527866010">
    <w:abstractNumId w:val="2"/>
  </w:num>
  <w:num w:numId="11" w16cid:durableId="1401319407">
    <w:abstractNumId w:val="20"/>
  </w:num>
  <w:num w:numId="12" w16cid:durableId="1049913983">
    <w:abstractNumId w:val="10"/>
  </w:num>
  <w:num w:numId="13" w16cid:durableId="831683710">
    <w:abstractNumId w:val="15"/>
  </w:num>
  <w:num w:numId="14" w16cid:durableId="768162249">
    <w:abstractNumId w:val="23"/>
  </w:num>
  <w:num w:numId="15" w16cid:durableId="1713067221">
    <w:abstractNumId w:val="27"/>
  </w:num>
  <w:num w:numId="16" w16cid:durableId="1218739866">
    <w:abstractNumId w:val="39"/>
  </w:num>
  <w:num w:numId="17" w16cid:durableId="1624266009">
    <w:abstractNumId w:val="3"/>
  </w:num>
  <w:num w:numId="18" w16cid:durableId="428701568">
    <w:abstractNumId w:val="30"/>
  </w:num>
  <w:num w:numId="19" w16cid:durableId="192884601">
    <w:abstractNumId w:val="21"/>
  </w:num>
  <w:num w:numId="20" w16cid:durableId="1079014320">
    <w:abstractNumId w:val="5"/>
  </w:num>
  <w:num w:numId="21" w16cid:durableId="1734429602">
    <w:abstractNumId w:val="26"/>
  </w:num>
  <w:num w:numId="22" w16cid:durableId="2018344755">
    <w:abstractNumId w:val="31"/>
  </w:num>
  <w:num w:numId="23" w16cid:durableId="729577141">
    <w:abstractNumId w:val="33"/>
  </w:num>
  <w:num w:numId="24" w16cid:durableId="490022966">
    <w:abstractNumId w:val="34"/>
  </w:num>
  <w:num w:numId="25" w16cid:durableId="1389691563">
    <w:abstractNumId w:val="22"/>
  </w:num>
  <w:num w:numId="26" w16cid:durableId="836114636">
    <w:abstractNumId w:val="28"/>
  </w:num>
  <w:num w:numId="27" w16cid:durableId="723868961">
    <w:abstractNumId w:val="7"/>
  </w:num>
  <w:num w:numId="28" w16cid:durableId="80490687">
    <w:abstractNumId w:val="25"/>
  </w:num>
  <w:num w:numId="29" w16cid:durableId="1471097979">
    <w:abstractNumId w:val="13"/>
  </w:num>
  <w:num w:numId="30" w16cid:durableId="464589446">
    <w:abstractNumId w:val="24"/>
  </w:num>
  <w:num w:numId="31" w16cid:durableId="2052267007">
    <w:abstractNumId w:val="16"/>
  </w:num>
  <w:num w:numId="32" w16cid:durableId="2107381650">
    <w:abstractNumId w:val="36"/>
  </w:num>
  <w:num w:numId="33" w16cid:durableId="698357144">
    <w:abstractNumId w:val="4"/>
  </w:num>
  <w:num w:numId="34" w16cid:durableId="1662083294">
    <w:abstractNumId w:val="37"/>
  </w:num>
  <w:num w:numId="35" w16cid:durableId="1353416321">
    <w:abstractNumId w:val="8"/>
  </w:num>
  <w:num w:numId="36" w16cid:durableId="1526141106">
    <w:abstractNumId w:val="17"/>
  </w:num>
  <w:num w:numId="37" w16cid:durableId="1094936101">
    <w:abstractNumId w:val="29"/>
  </w:num>
  <w:num w:numId="38" w16cid:durableId="1458835203">
    <w:abstractNumId w:val="40"/>
  </w:num>
  <w:num w:numId="39" w16cid:durableId="51200754">
    <w:abstractNumId w:val="12"/>
  </w:num>
  <w:num w:numId="40" w16cid:durableId="1210385391">
    <w:abstractNumId w:val="9"/>
  </w:num>
  <w:num w:numId="41" w16cid:durableId="362681610">
    <w:abstractNumId w:val="11"/>
  </w:num>
  <w:num w:numId="42" w16cid:durableId="1351182707">
    <w:abstractNumId w:val="35"/>
  </w:num>
  <w:num w:numId="43" w16cid:durableId="654184764">
    <w:abstractNumId w:val="19"/>
  </w:num>
  <w:num w:numId="44" w16cid:durableId="70637200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4FAF"/>
    <w:rsid w:val="000153AE"/>
    <w:rsid w:val="000158E7"/>
    <w:rsid w:val="00015E4F"/>
    <w:rsid w:val="00016734"/>
    <w:rsid w:val="0002022A"/>
    <w:rsid w:val="00020CAB"/>
    <w:rsid w:val="000255A7"/>
    <w:rsid w:val="00025CDD"/>
    <w:rsid w:val="00033397"/>
    <w:rsid w:val="00040095"/>
    <w:rsid w:val="00043722"/>
    <w:rsid w:val="00043CEE"/>
    <w:rsid w:val="00045505"/>
    <w:rsid w:val="00051834"/>
    <w:rsid w:val="00052248"/>
    <w:rsid w:val="000542F6"/>
    <w:rsid w:val="00054A22"/>
    <w:rsid w:val="00054AC7"/>
    <w:rsid w:val="00054BE3"/>
    <w:rsid w:val="00055B36"/>
    <w:rsid w:val="00057B87"/>
    <w:rsid w:val="00060583"/>
    <w:rsid w:val="00061E44"/>
    <w:rsid w:val="00062023"/>
    <w:rsid w:val="0006212B"/>
    <w:rsid w:val="00064490"/>
    <w:rsid w:val="00064AAD"/>
    <w:rsid w:val="000655A6"/>
    <w:rsid w:val="000662CC"/>
    <w:rsid w:val="000677CD"/>
    <w:rsid w:val="00071A26"/>
    <w:rsid w:val="0007386E"/>
    <w:rsid w:val="00074D08"/>
    <w:rsid w:val="000759ED"/>
    <w:rsid w:val="00080512"/>
    <w:rsid w:val="00081CFC"/>
    <w:rsid w:val="00082FBA"/>
    <w:rsid w:val="000837B8"/>
    <w:rsid w:val="00085860"/>
    <w:rsid w:val="000873A9"/>
    <w:rsid w:val="00090317"/>
    <w:rsid w:val="00090C21"/>
    <w:rsid w:val="00090CBC"/>
    <w:rsid w:val="00096C0F"/>
    <w:rsid w:val="0009701A"/>
    <w:rsid w:val="000970FE"/>
    <w:rsid w:val="0009755D"/>
    <w:rsid w:val="00097BFB"/>
    <w:rsid w:val="000A23EF"/>
    <w:rsid w:val="000A2DD7"/>
    <w:rsid w:val="000A365D"/>
    <w:rsid w:val="000A3950"/>
    <w:rsid w:val="000A3ADF"/>
    <w:rsid w:val="000A5AF6"/>
    <w:rsid w:val="000A7649"/>
    <w:rsid w:val="000A7DFD"/>
    <w:rsid w:val="000A7E3A"/>
    <w:rsid w:val="000B14F0"/>
    <w:rsid w:val="000B35AA"/>
    <w:rsid w:val="000B56C8"/>
    <w:rsid w:val="000B772C"/>
    <w:rsid w:val="000C1674"/>
    <w:rsid w:val="000C47C3"/>
    <w:rsid w:val="000C5F64"/>
    <w:rsid w:val="000C79D0"/>
    <w:rsid w:val="000C7B5A"/>
    <w:rsid w:val="000D08CF"/>
    <w:rsid w:val="000D0F44"/>
    <w:rsid w:val="000D1058"/>
    <w:rsid w:val="000D503E"/>
    <w:rsid w:val="000D58AB"/>
    <w:rsid w:val="000D6EFA"/>
    <w:rsid w:val="000E021F"/>
    <w:rsid w:val="000E06F1"/>
    <w:rsid w:val="000E5006"/>
    <w:rsid w:val="000E5128"/>
    <w:rsid w:val="000E7E18"/>
    <w:rsid w:val="000F06B2"/>
    <w:rsid w:val="000F3A73"/>
    <w:rsid w:val="000F4B02"/>
    <w:rsid w:val="000F6B44"/>
    <w:rsid w:val="000F6DE5"/>
    <w:rsid w:val="000F73DD"/>
    <w:rsid w:val="000F7514"/>
    <w:rsid w:val="000F7EA1"/>
    <w:rsid w:val="00104BC6"/>
    <w:rsid w:val="00106719"/>
    <w:rsid w:val="001070C5"/>
    <w:rsid w:val="00107896"/>
    <w:rsid w:val="001133AB"/>
    <w:rsid w:val="00114CD1"/>
    <w:rsid w:val="00114EBB"/>
    <w:rsid w:val="001152D7"/>
    <w:rsid w:val="0012087C"/>
    <w:rsid w:val="00122A69"/>
    <w:rsid w:val="00122B1F"/>
    <w:rsid w:val="00124FD7"/>
    <w:rsid w:val="0012647B"/>
    <w:rsid w:val="0013010B"/>
    <w:rsid w:val="00133525"/>
    <w:rsid w:val="0013655F"/>
    <w:rsid w:val="00136FA6"/>
    <w:rsid w:val="00140EF0"/>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7289"/>
    <w:rsid w:val="00172EE0"/>
    <w:rsid w:val="00175489"/>
    <w:rsid w:val="00175496"/>
    <w:rsid w:val="00176230"/>
    <w:rsid w:val="00177A85"/>
    <w:rsid w:val="00177E7A"/>
    <w:rsid w:val="00180F7D"/>
    <w:rsid w:val="001818B0"/>
    <w:rsid w:val="001823BF"/>
    <w:rsid w:val="001848D3"/>
    <w:rsid w:val="00186155"/>
    <w:rsid w:val="00190A29"/>
    <w:rsid w:val="00195DFD"/>
    <w:rsid w:val="00196EAF"/>
    <w:rsid w:val="0019748B"/>
    <w:rsid w:val="001A29F8"/>
    <w:rsid w:val="001A4A9A"/>
    <w:rsid w:val="001A4C42"/>
    <w:rsid w:val="001B009F"/>
    <w:rsid w:val="001B04DC"/>
    <w:rsid w:val="001B3921"/>
    <w:rsid w:val="001B5160"/>
    <w:rsid w:val="001B5CDB"/>
    <w:rsid w:val="001B7F12"/>
    <w:rsid w:val="001C1EC7"/>
    <w:rsid w:val="001C21C3"/>
    <w:rsid w:val="001C2419"/>
    <w:rsid w:val="001C2E93"/>
    <w:rsid w:val="001C7399"/>
    <w:rsid w:val="001C7ACD"/>
    <w:rsid w:val="001D02C2"/>
    <w:rsid w:val="001D0450"/>
    <w:rsid w:val="001D0B1F"/>
    <w:rsid w:val="001D3D7E"/>
    <w:rsid w:val="001D3F5B"/>
    <w:rsid w:val="001D7147"/>
    <w:rsid w:val="001D7AB9"/>
    <w:rsid w:val="001E24F5"/>
    <w:rsid w:val="001E3C5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3906"/>
    <w:rsid w:val="0021586B"/>
    <w:rsid w:val="00220485"/>
    <w:rsid w:val="002222E7"/>
    <w:rsid w:val="00223880"/>
    <w:rsid w:val="00227ABB"/>
    <w:rsid w:val="00230E6E"/>
    <w:rsid w:val="002315A5"/>
    <w:rsid w:val="00232355"/>
    <w:rsid w:val="00233CDA"/>
    <w:rsid w:val="002347A2"/>
    <w:rsid w:val="002379B1"/>
    <w:rsid w:val="00240197"/>
    <w:rsid w:val="00243B9F"/>
    <w:rsid w:val="002450D8"/>
    <w:rsid w:val="00247926"/>
    <w:rsid w:val="002511AC"/>
    <w:rsid w:val="002513AD"/>
    <w:rsid w:val="00253BAB"/>
    <w:rsid w:val="002576B2"/>
    <w:rsid w:val="00257DEC"/>
    <w:rsid w:val="00261DA4"/>
    <w:rsid w:val="002620F7"/>
    <w:rsid w:val="00263497"/>
    <w:rsid w:val="00263C49"/>
    <w:rsid w:val="00264FC8"/>
    <w:rsid w:val="00265116"/>
    <w:rsid w:val="00265DB2"/>
    <w:rsid w:val="002675F0"/>
    <w:rsid w:val="0027187F"/>
    <w:rsid w:val="00276EE4"/>
    <w:rsid w:val="002777E3"/>
    <w:rsid w:val="002879B6"/>
    <w:rsid w:val="00293998"/>
    <w:rsid w:val="002954D8"/>
    <w:rsid w:val="002956C3"/>
    <w:rsid w:val="00296EF0"/>
    <w:rsid w:val="002A0F1F"/>
    <w:rsid w:val="002A76A4"/>
    <w:rsid w:val="002A7976"/>
    <w:rsid w:val="002B168B"/>
    <w:rsid w:val="002B42CA"/>
    <w:rsid w:val="002B4C3E"/>
    <w:rsid w:val="002B6339"/>
    <w:rsid w:val="002C4930"/>
    <w:rsid w:val="002D12F5"/>
    <w:rsid w:val="002D366C"/>
    <w:rsid w:val="002D639B"/>
    <w:rsid w:val="002D6B61"/>
    <w:rsid w:val="002D6C40"/>
    <w:rsid w:val="002E00EE"/>
    <w:rsid w:val="002E1F0A"/>
    <w:rsid w:val="002E21B3"/>
    <w:rsid w:val="002E492A"/>
    <w:rsid w:val="002E6E67"/>
    <w:rsid w:val="002E7463"/>
    <w:rsid w:val="002F057E"/>
    <w:rsid w:val="002F2662"/>
    <w:rsid w:val="002F2CF6"/>
    <w:rsid w:val="002F32C6"/>
    <w:rsid w:val="002F45E2"/>
    <w:rsid w:val="002F5F31"/>
    <w:rsid w:val="002F6CBC"/>
    <w:rsid w:val="002F7399"/>
    <w:rsid w:val="003006D9"/>
    <w:rsid w:val="0030181A"/>
    <w:rsid w:val="00302565"/>
    <w:rsid w:val="003026E0"/>
    <w:rsid w:val="003036B6"/>
    <w:rsid w:val="00304FE5"/>
    <w:rsid w:val="00305217"/>
    <w:rsid w:val="0031034F"/>
    <w:rsid w:val="0031063C"/>
    <w:rsid w:val="00312AA9"/>
    <w:rsid w:val="00313552"/>
    <w:rsid w:val="003169F9"/>
    <w:rsid w:val="0031704F"/>
    <w:rsid w:val="003172DC"/>
    <w:rsid w:val="00317FEA"/>
    <w:rsid w:val="00320A63"/>
    <w:rsid w:val="00321796"/>
    <w:rsid w:val="00322FC7"/>
    <w:rsid w:val="003254C7"/>
    <w:rsid w:val="00325C23"/>
    <w:rsid w:val="00325ED4"/>
    <w:rsid w:val="00327136"/>
    <w:rsid w:val="0033276C"/>
    <w:rsid w:val="00333E0E"/>
    <w:rsid w:val="00335668"/>
    <w:rsid w:val="00336AC2"/>
    <w:rsid w:val="00340719"/>
    <w:rsid w:val="003448CA"/>
    <w:rsid w:val="00345591"/>
    <w:rsid w:val="00347B96"/>
    <w:rsid w:val="00350A6D"/>
    <w:rsid w:val="003516AE"/>
    <w:rsid w:val="00353448"/>
    <w:rsid w:val="0035462D"/>
    <w:rsid w:val="00355BD8"/>
    <w:rsid w:val="00356834"/>
    <w:rsid w:val="00360686"/>
    <w:rsid w:val="003609A7"/>
    <w:rsid w:val="003631EB"/>
    <w:rsid w:val="00363727"/>
    <w:rsid w:val="00365716"/>
    <w:rsid w:val="0036625E"/>
    <w:rsid w:val="0036641C"/>
    <w:rsid w:val="00366A6D"/>
    <w:rsid w:val="00366B4D"/>
    <w:rsid w:val="003701AC"/>
    <w:rsid w:val="0037441D"/>
    <w:rsid w:val="003753AF"/>
    <w:rsid w:val="00375CD0"/>
    <w:rsid w:val="003765B8"/>
    <w:rsid w:val="00377953"/>
    <w:rsid w:val="0038066E"/>
    <w:rsid w:val="00380C98"/>
    <w:rsid w:val="00381990"/>
    <w:rsid w:val="00387FD3"/>
    <w:rsid w:val="00390C9B"/>
    <w:rsid w:val="00392FD3"/>
    <w:rsid w:val="00394D23"/>
    <w:rsid w:val="00395DE3"/>
    <w:rsid w:val="00396185"/>
    <w:rsid w:val="003A0483"/>
    <w:rsid w:val="003A0D7C"/>
    <w:rsid w:val="003A22EA"/>
    <w:rsid w:val="003A5933"/>
    <w:rsid w:val="003A5D89"/>
    <w:rsid w:val="003A73F8"/>
    <w:rsid w:val="003B1613"/>
    <w:rsid w:val="003B2B5F"/>
    <w:rsid w:val="003B6719"/>
    <w:rsid w:val="003B6893"/>
    <w:rsid w:val="003C111D"/>
    <w:rsid w:val="003C3306"/>
    <w:rsid w:val="003C3971"/>
    <w:rsid w:val="003C5282"/>
    <w:rsid w:val="003C564B"/>
    <w:rsid w:val="003C5DBF"/>
    <w:rsid w:val="003C5F82"/>
    <w:rsid w:val="003D2F32"/>
    <w:rsid w:val="003D36FA"/>
    <w:rsid w:val="003D666E"/>
    <w:rsid w:val="003E1744"/>
    <w:rsid w:val="003E3F67"/>
    <w:rsid w:val="003E56CF"/>
    <w:rsid w:val="003E61E5"/>
    <w:rsid w:val="003E6505"/>
    <w:rsid w:val="003E7753"/>
    <w:rsid w:val="003F1D6E"/>
    <w:rsid w:val="003F27D4"/>
    <w:rsid w:val="003F36E6"/>
    <w:rsid w:val="003F3BFB"/>
    <w:rsid w:val="003F4C4A"/>
    <w:rsid w:val="003F7F27"/>
    <w:rsid w:val="00401B29"/>
    <w:rsid w:val="00403619"/>
    <w:rsid w:val="00406617"/>
    <w:rsid w:val="00406728"/>
    <w:rsid w:val="004108B4"/>
    <w:rsid w:val="00413124"/>
    <w:rsid w:val="00413FD0"/>
    <w:rsid w:val="0041622E"/>
    <w:rsid w:val="00420C77"/>
    <w:rsid w:val="00422ABD"/>
    <w:rsid w:val="00423334"/>
    <w:rsid w:val="004236CF"/>
    <w:rsid w:val="00424562"/>
    <w:rsid w:val="00424729"/>
    <w:rsid w:val="00425818"/>
    <w:rsid w:val="004267DF"/>
    <w:rsid w:val="004345EC"/>
    <w:rsid w:val="0043747B"/>
    <w:rsid w:val="00443C89"/>
    <w:rsid w:val="00444EBC"/>
    <w:rsid w:val="00445B93"/>
    <w:rsid w:val="0044629F"/>
    <w:rsid w:val="0045539B"/>
    <w:rsid w:val="00464D77"/>
    <w:rsid w:val="004661F0"/>
    <w:rsid w:val="0047076D"/>
    <w:rsid w:val="00471B47"/>
    <w:rsid w:val="004720AB"/>
    <w:rsid w:val="00472C85"/>
    <w:rsid w:val="004735D8"/>
    <w:rsid w:val="00473A1A"/>
    <w:rsid w:val="00477138"/>
    <w:rsid w:val="004826A9"/>
    <w:rsid w:val="00482CA3"/>
    <w:rsid w:val="004838B3"/>
    <w:rsid w:val="004875FD"/>
    <w:rsid w:val="004920F0"/>
    <w:rsid w:val="004A1A09"/>
    <w:rsid w:val="004A389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D6105"/>
    <w:rsid w:val="004E04B5"/>
    <w:rsid w:val="004E213A"/>
    <w:rsid w:val="004E2E28"/>
    <w:rsid w:val="004E4969"/>
    <w:rsid w:val="004E6A20"/>
    <w:rsid w:val="004E72A3"/>
    <w:rsid w:val="004F0988"/>
    <w:rsid w:val="004F143C"/>
    <w:rsid w:val="004F3227"/>
    <w:rsid w:val="004F3340"/>
    <w:rsid w:val="004F3678"/>
    <w:rsid w:val="004F3E3D"/>
    <w:rsid w:val="004F4148"/>
    <w:rsid w:val="004F42AF"/>
    <w:rsid w:val="004F52F2"/>
    <w:rsid w:val="004F703C"/>
    <w:rsid w:val="004F75AB"/>
    <w:rsid w:val="004F7AE1"/>
    <w:rsid w:val="005020AC"/>
    <w:rsid w:val="00502AE6"/>
    <w:rsid w:val="00503615"/>
    <w:rsid w:val="00504189"/>
    <w:rsid w:val="00507119"/>
    <w:rsid w:val="0050720F"/>
    <w:rsid w:val="00510210"/>
    <w:rsid w:val="00511717"/>
    <w:rsid w:val="00511ABB"/>
    <w:rsid w:val="00513289"/>
    <w:rsid w:val="005142DF"/>
    <w:rsid w:val="0051451B"/>
    <w:rsid w:val="00514A57"/>
    <w:rsid w:val="00514A90"/>
    <w:rsid w:val="005160F9"/>
    <w:rsid w:val="00521C56"/>
    <w:rsid w:val="00521E82"/>
    <w:rsid w:val="005223E6"/>
    <w:rsid w:val="00524828"/>
    <w:rsid w:val="00526CFF"/>
    <w:rsid w:val="00527FCC"/>
    <w:rsid w:val="00530708"/>
    <w:rsid w:val="0053388B"/>
    <w:rsid w:val="00534718"/>
    <w:rsid w:val="0053575D"/>
    <w:rsid w:val="00535773"/>
    <w:rsid w:val="00537AB4"/>
    <w:rsid w:val="00537EEC"/>
    <w:rsid w:val="00542B05"/>
    <w:rsid w:val="005438FC"/>
    <w:rsid w:val="00543C44"/>
    <w:rsid w:val="00543E6C"/>
    <w:rsid w:val="00546C5B"/>
    <w:rsid w:val="005508E7"/>
    <w:rsid w:val="00551FC5"/>
    <w:rsid w:val="00552776"/>
    <w:rsid w:val="005537D5"/>
    <w:rsid w:val="00555B5C"/>
    <w:rsid w:val="00556021"/>
    <w:rsid w:val="005610F6"/>
    <w:rsid w:val="00561424"/>
    <w:rsid w:val="005622EE"/>
    <w:rsid w:val="0056332A"/>
    <w:rsid w:val="005641FA"/>
    <w:rsid w:val="00564C1D"/>
    <w:rsid w:val="00565087"/>
    <w:rsid w:val="00566D80"/>
    <w:rsid w:val="00566ED3"/>
    <w:rsid w:val="005700A5"/>
    <w:rsid w:val="00570DD5"/>
    <w:rsid w:val="005721BB"/>
    <w:rsid w:val="00572E14"/>
    <w:rsid w:val="005771A9"/>
    <w:rsid w:val="00577757"/>
    <w:rsid w:val="00580798"/>
    <w:rsid w:val="00585697"/>
    <w:rsid w:val="005856CE"/>
    <w:rsid w:val="005915F3"/>
    <w:rsid w:val="005931C8"/>
    <w:rsid w:val="00593DA4"/>
    <w:rsid w:val="0059530C"/>
    <w:rsid w:val="00596066"/>
    <w:rsid w:val="005973BE"/>
    <w:rsid w:val="005A1A2F"/>
    <w:rsid w:val="005A2A38"/>
    <w:rsid w:val="005A2A65"/>
    <w:rsid w:val="005A2C23"/>
    <w:rsid w:val="005A3F5C"/>
    <w:rsid w:val="005A5986"/>
    <w:rsid w:val="005A5D42"/>
    <w:rsid w:val="005B0196"/>
    <w:rsid w:val="005C0AA0"/>
    <w:rsid w:val="005C3BEF"/>
    <w:rsid w:val="005C6186"/>
    <w:rsid w:val="005C671A"/>
    <w:rsid w:val="005D2E01"/>
    <w:rsid w:val="005D3761"/>
    <w:rsid w:val="005D50B0"/>
    <w:rsid w:val="005D5E7E"/>
    <w:rsid w:val="005D6FAF"/>
    <w:rsid w:val="005D7526"/>
    <w:rsid w:val="005E1901"/>
    <w:rsid w:val="005E1B67"/>
    <w:rsid w:val="005E2535"/>
    <w:rsid w:val="005E5F25"/>
    <w:rsid w:val="005E69AE"/>
    <w:rsid w:val="005F4043"/>
    <w:rsid w:val="005F4C25"/>
    <w:rsid w:val="005F5F40"/>
    <w:rsid w:val="005F71FD"/>
    <w:rsid w:val="006003E9"/>
    <w:rsid w:val="00602AEA"/>
    <w:rsid w:val="00604886"/>
    <w:rsid w:val="006055AE"/>
    <w:rsid w:val="00607664"/>
    <w:rsid w:val="00607E3C"/>
    <w:rsid w:val="00612985"/>
    <w:rsid w:val="006139FE"/>
    <w:rsid w:val="00614FDF"/>
    <w:rsid w:val="0062379F"/>
    <w:rsid w:val="00623AC3"/>
    <w:rsid w:val="006246A7"/>
    <w:rsid w:val="0062595A"/>
    <w:rsid w:val="00631400"/>
    <w:rsid w:val="00631AC9"/>
    <w:rsid w:val="00632227"/>
    <w:rsid w:val="00634730"/>
    <w:rsid w:val="00634C9D"/>
    <w:rsid w:val="0063543D"/>
    <w:rsid w:val="00645F5B"/>
    <w:rsid w:val="00647114"/>
    <w:rsid w:val="00651308"/>
    <w:rsid w:val="0065402C"/>
    <w:rsid w:val="0065417E"/>
    <w:rsid w:val="00654D3E"/>
    <w:rsid w:val="0065770C"/>
    <w:rsid w:val="00662404"/>
    <w:rsid w:val="00663E8E"/>
    <w:rsid w:val="00664982"/>
    <w:rsid w:val="006675E6"/>
    <w:rsid w:val="00667FA9"/>
    <w:rsid w:val="006704EC"/>
    <w:rsid w:val="00670F4D"/>
    <w:rsid w:val="00672243"/>
    <w:rsid w:val="00681697"/>
    <w:rsid w:val="006818C6"/>
    <w:rsid w:val="00681C78"/>
    <w:rsid w:val="00681C9B"/>
    <w:rsid w:val="0068207C"/>
    <w:rsid w:val="0068362C"/>
    <w:rsid w:val="00686C3D"/>
    <w:rsid w:val="006870BA"/>
    <w:rsid w:val="0069226A"/>
    <w:rsid w:val="00692420"/>
    <w:rsid w:val="00695EB1"/>
    <w:rsid w:val="006960DC"/>
    <w:rsid w:val="006A0C6C"/>
    <w:rsid w:val="006A0EBC"/>
    <w:rsid w:val="006A13A8"/>
    <w:rsid w:val="006A1C05"/>
    <w:rsid w:val="006A323F"/>
    <w:rsid w:val="006A4072"/>
    <w:rsid w:val="006A532E"/>
    <w:rsid w:val="006A7B6F"/>
    <w:rsid w:val="006A7E02"/>
    <w:rsid w:val="006B0669"/>
    <w:rsid w:val="006B0FDE"/>
    <w:rsid w:val="006B2C90"/>
    <w:rsid w:val="006B30D0"/>
    <w:rsid w:val="006B5497"/>
    <w:rsid w:val="006B7202"/>
    <w:rsid w:val="006B7CA8"/>
    <w:rsid w:val="006C0661"/>
    <w:rsid w:val="006C33D7"/>
    <w:rsid w:val="006C3D95"/>
    <w:rsid w:val="006C43B4"/>
    <w:rsid w:val="006C4C72"/>
    <w:rsid w:val="006C708C"/>
    <w:rsid w:val="006D109D"/>
    <w:rsid w:val="006D43A6"/>
    <w:rsid w:val="006D489B"/>
    <w:rsid w:val="006D4941"/>
    <w:rsid w:val="006D4C74"/>
    <w:rsid w:val="006D713E"/>
    <w:rsid w:val="006E1BA1"/>
    <w:rsid w:val="006E33BC"/>
    <w:rsid w:val="006E36C9"/>
    <w:rsid w:val="006E5C86"/>
    <w:rsid w:val="006E6AED"/>
    <w:rsid w:val="006F2EA7"/>
    <w:rsid w:val="006F3925"/>
    <w:rsid w:val="006F4D89"/>
    <w:rsid w:val="007026B0"/>
    <w:rsid w:val="0070310A"/>
    <w:rsid w:val="007037D0"/>
    <w:rsid w:val="00703DBC"/>
    <w:rsid w:val="00706E66"/>
    <w:rsid w:val="007116FF"/>
    <w:rsid w:val="00713C44"/>
    <w:rsid w:val="00715490"/>
    <w:rsid w:val="00716FA6"/>
    <w:rsid w:val="00716FAD"/>
    <w:rsid w:val="007210B4"/>
    <w:rsid w:val="00721F55"/>
    <w:rsid w:val="0072344A"/>
    <w:rsid w:val="00723BC4"/>
    <w:rsid w:val="007257FF"/>
    <w:rsid w:val="007316B1"/>
    <w:rsid w:val="00732E98"/>
    <w:rsid w:val="007345D3"/>
    <w:rsid w:val="00734A5B"/>
    <w:rsid w:val="007368AE"/>
    <w:rsid w:val="00737DB9"/>
    <w:rsid w:val="0074026F"/>
    <w:rsid w:val="007429F6"/>
    <w:rsid w:val="00744C8E"/>
    <w:rsid w:val="00744E76"/>
    <w:rsid w:val="00746236"/>
    <w:rsid w:val="00752198"/>
    <w:rsid w:val="0075242E"/>
    <w:rsid w:val="00753881"/>
    <w:rsid w:val="0076077D"/>
    <w:rsid w:val="00765D86"/>
    <w:rsid w:val="007713D4"/>
    <w:rsid w:val="00774DA4"/>
    <w:rsid w:val="00774F1E"/>
    <w:rsid w:val="007757BC"/>
    <w:rsid w:val="0077794D"/>
    <w:rsid w:val="00781A53"/>
    <w:rsid w:val="00781D07"/>
    <w:rsid w:val="00781F0F"/>
    <w:rsid w:val="00782965"/>
    <w:rsid w:val="007830F8"/>
    <w:rsid w:val="0078318F"/>
    <w:rsid w:val="00783D3C"/>
    <w:rsid w:val="0078672F"/>
    <w:rsid w:val="00792BC0"/>
    <w:rsid w:val="007A0324"/>
    <w:rsid w:val="007A10C0"/>
    <w:rsid w:val="007A2F38"/>
    <w:rsid w:val="007A4A7F"/>
    <w:rsid w:val="007A5AAB"/>
    <w:rsid w:val="007A634D"/>
    <w:rsid w:val="007A6B14"/>
    <w:rsid w:val="007A6E02"/>
    <w:rsid w:val="007B11CB"/>
    <w:rsid w:val="007B2914"/>
    <w:rsid w:val="007B32CF"/>
    <w:rsid w:val="007B600E"/>
    <w:rsid w:val="007B76F6"/>
    <w:rsid w:val="007C01B1"/>
    <w:rsid w:val="007C0A28"/>
    <w:rsid w:val="007C1DB3"/>
    <w:rsid w:val="007C24D1"/>
    <w:rsid w:val="007C2EB4"/>
    <w:rsid w:val="007C3B1A"/>
    <w:rsid w:val="007C3E62"/>
    <w:rsid w:val="007C413C"/>
    <w:rsid w:val="007C42E3"/>
    <w:rsid w:val="007D1B0D"/>
    <w:rsid w:val="007D5189"/>
    <w:rsid w:val="007D6D85"/>
    <w:rsid w:val="007D7396"/>
    <w:rsid w:val="007E1D16"/>
    <w:rsid w:val="007E1E09"/>
    <w:rsid w:val="007E313E"/>
    <w:rsid w:val="007E405D"/>
    <w:rsid w:val="007E6D02"/>
    <w:rsid w:val="007F0F4A"/>
    <w:rsid w:val="007F1B60"/>
    <w:rsid w:val="007F23A8"/>
    <w:rsid w:val="007F31E9"/>
    <w:rsid w:val="007F3748"/>
    <w:rsid w:val="007F3762"/>
    <w:rsid w:val="007F745E"/>
    <w:rsid w:val="008007D9"/>
    <w:rsid w:val="00802234"/>
    <w:rsid w:val="008028A4"/>
    <w:rsid w:val="00802901"/>
    <w:rsid w:val="0080674F"/>
    <w:rsid w:val="00806FDA"/>
    <w:rsid w:val="00820B25"/>
    <w:rsid w:val="008223AE"/>
    <w:rsid w:val="00822EA3"/>
    <w:rsid w:val="00825F06"/>
    <w:rsid w:val="00826190"/>
    <w:rsid w:val="0082761D"/>
    <w:rsid w:val="00830747"/>
    <w:rsid w:val="00831855"/>
    <w:rsid w:val="0083282E"/>
    <w:rsid w:val="008334C0"/>
    <w:rsid w:val="00835181"/>
    <w:rsid w:val="00835BA9"/>
    <w:rsid w:val="0083621F"/>
    <w:rsid w:val="0083730D"/>
    <w:rsid w:val="00840CD8"/>
    <w:rsid w:val="00840F50"/>
    <w:rsid w:val="00841B03"/>
    <w:rsid w:val="00843D2B"/>
    <w:rsid w:val="00850B60"/>
    <w:rsid w:val="00854B12"/>
    <w:rsid w:val="0086045F"/>
    <w:rsid w:val="008605CF"/>
    <w:rsid w:val="008635A1"/>
    <w:rsid w:val="00865DDB"/>
    <w:rsid w:val="00871CF0"/>
    <w:rsid w:val="008768CA"/>
    <w:rsid w:val="00877D6B"/>
    <w:rsid w:val="008851FB"/>
    <w:rsid w:val="008855D4"/>
    <w:rsid w:val="008866BD"/>
    <w:rsid w:val="008929F3"/>
    <w:rsid w:val="0089585F"/>
    <w:rsid w:val="00897935"/>
    <w:rsid w:val="00897B2D"/>
    <w:rsid w:val="008A087E"/>
    <w:rsid w:val="008A311D"/>
    <w:rsid w:val="008A3903"/>
    <w:rsid w:val="008B0466"/>
    <w:rsid w:val="008B2114"/>
    <w:rsid w:val="008B3B63"/>
    <w:rsid w:val="008B4D9E"/>
    <w:rsid w:val="008B7B7B"/>
    <w:rsid w:val="008C35F9"/>
    <w:rsid w:val="008C384C"/>
    <w:rsid w:val="008D10FE"/>
    <w:rsid w:val="008D158F"/>
    <w:rsid w:val="008D1B40"/>
    <w:rsid w:val="008D4FD3"/>
    <w:rsid w:val="008D5675"/>
    <w:rsid w:val="008D5C82"/>
    <w:rsid w:val="008D6293"/>
    <w:rsid w:val="008D6D32"/>
    <w:rsid w:val="008E1FF8"/>
    <w:rsid w:val="008E588D"/>
    <w:rsid w:val="008E7986"/>
    <w:rsid w:val="008F0727"/>
    <w:rsid w:val="008F5168"/>
    <w:rsid w:val="008F6E93"/>
    <w:rsid w:val="00901C92"/>
    <w:rsid w:val="0090271F"/>
    <w:rsid w:val="00902784"/>
    <w:rsid w:val="00902E23"/>
    <w:rsid w:val="00903291"/>
    <w:rsid w:val="0090399A"/>
    <w:rsid w:val="00904CDA"/>
    <w:rsid w:val="00906293"/>
    <w:rsid w:val="009069A6"/>
    <w:rsid w:val="00906D6D"/>
    <w:rsid w:val="00906E3A"/>
    <w:rsid w:val="00910F8C"/>
    <w:rsid w:val="009114D7"/>
    <w:rsid w:val="00911ACB"/>
    <w:rsid w:val="0091347D"/>
    <w:rsid w:val="0091348E"/>
    <w:rsid w:val="00914798"/>
    <w:rsid w:val="00915525"/>
    <w:rsid w:val="00915541"/>
    <w:rsid w:val="00915BBD"/>
    <w:rsid w:val="00916195"/>
    <w:rsid w:val="00916949"/>
    <w:rsid w:val="00916BC2"/>
    <w:rsid w:val="00917CCB"/>
    <w:rsid w:val="00917F5A"/>
    <w:rsid w:val="00923329"/>
    <w:rsid w:val="009244B4"/>
    <w:rsid w:val="00925464"/>
    <w:rsid w:val="00925A59"/>
    <w:rsid w:val="00926846"/>
    <w:rsid w:val="009272B0"/>
    <w:rsid w:val="00933FF1"/>
    <w:rsid w:val="00936053"/>
    <w:rsid w:val="0093760D"/>
    <w:rsid w:val="009400AE"/>
    <w:rsid w:val="0094205B"/>
    <w:rsid w:val="00942EC2"/>
    <w:rsid w:val="00943087"/>
    <w:rsid w:val="00943CED"/>
    <w:rsid w:val="0094412B"/>
    <w:rsid w:val="00950725"/>
    <w:rsid w:val="009536FA"/>
    <w:rsid w:val="00953E6A"/>
    <w:rsid w:val="0095430B"/>
    <w:rsid w:val="009557AC"/>
    <w:rsid w:val="0096068D"/>
    <w:rsid w:val="00961750"/>
    <w:rsid w:val="00962E01"/>
    <w:rsid w:val="00962ED2"/>
    <w:rsid w:val="00963494"/>
    <w:rsid w:val="00970706"/>
    <w:rsid w:val="00970DA4"/>
    <w:rsid w:val="009721DF"/>
    <w:rsid w:val="00972D6A"/>
    <w:rsid w:val="00973834"/>
    <w:rsid w:val="00973F6E"/>
    <w:rsid w:val="009826B3"/>
    <w:rsid w:val="00983465"/>
    <w:rsid w:val="009872E0"/>
    <w:rsid w:val="009878DE"/>
    <w:rsid w:val="009950DE"/>
    <w:rsid w:val="00995497"/>
    <w:rsid w:val="00995501"/>
    <w:rsid w:val="00996113"/>
    <w:rsid w:val="00997281"/>
    <w:rsid w:val="009A1521"/>
    <w:rsid w:val="009A2BFA"/>
    <w:rsid w:val="009A6DA8"/>
    <w:rsid w:val="009B055C"/>
    <w:rsid w:val="009B07DA"/>
    <w:rsid w:val="009B3567"/>
    <w:rsid w:val="009B57F7"/>
    <w:rsid w:val="009B5DA9"/>
    <w:rsid w:val="009B5DCE"/>
    <w:rsid w:val="009B6825"/>
    <w:rsid w:val="009B7860"/>
    <w:rsid w:val="009C0B6F"/>
    <w:rsid w:val="009C31E3"/>
    <w:rsid w:val="009C3C1D"/>
    <w:rsid w:val="009C4180"/>
    <w:rsid w:val="009C4185"/>
    <w:rsid w:val="009C49E4"/>
    <w:rsid w:val="009C6B1C"/>
    <w:rsid w:val="009D2A34"/>
    <w:rsid w:val="009D633D"/>
    <w:rsid w:val="009E0AA1"/>
    <w:rsid w:val="009E3248"/>
    <w:rsid w:val="009E55FD"/>
    <w:rsid w:val="009E6E52"/>
    <w:rsid w:val="009E73CC"/>
    <w:rsid w:val="009E7D5B"/>
    <w:rsid w:val="009F0748"/>
    <w:rsid w:val="009F1642"/>
    <w:rsid w:val="009F37B7"/>
    <w:rsid w:val="009F49B3"/>
    <w:rsid w:val="009F5E43"/>
    <w:rsid w:val="009F6F20"/>
    <w:rsid w:val="00A026E5"/>
    <w:rsid w:val="00A04A3D"/>
    <w:rsid w:val="00A1046F"/>
    <w:rsid w:val="00A10F02"/>
    <w:rsid w:val="00A11010"/>
    <w:rsid w:val="00A11044"/>
    <w:rsid w:val="00A1575E"/>
    <w:rsid w:val="00A15927"/>
    <w:rsid w:val="00A164B4"/>
    <w:rsid w:val="00A16F12"/>
    <w:rsid w:val="00A178D5"/>
    <w:rsid w:val="00A20336"/>
    <w:rsid w:val="00A2217C"/>
    <w:rsid w:val="00A2361B"/>
    <w:rsid w:val="00A250CC"/>
    <w:rsid w:val="00A26956"/>
    <w:rsid w:val="00A27197"/>
    <w:rsid w:val="00A27A38"/>
    <w:rsid w:val="00A3047C"/>
    <w:rsid w:val="00A316B7"/>
    <w:rsid w:val="00A31D19"/>
    <w:rsid w:val="00A32AF0"/>
    <w:rsid w:val="00A353D3"/>
    <w:rsid w:val="00A40063"/>
    <w:rsid w:val="00A42C78"/>
    <w:rsid w:val="00A52019"/>
    <w:rsid w:val="00A52C69"/>
    <w:rsid w:val="00A53724"/>
    <w:rsid w:val="00A54A42"/>
    <w:rsid w:val="00A55310"/>
    <w:rsid w:val="00A6171D"/>
    <w:rsid w:val="00A62A0A"/>
    <w:rsid w:val="00A62B72"/>
    <w:rsid w:val="00A64F0B"/>
    <w:rsid w:val="00A70D9A"/>
    <w:rsid w:val="00A729FB"/>
    <w:rsid w:val="00A73129"/>
    <w:rsid w:val="00A75A83"/>
    <w:rsid w:val="00A7650B"/>
    <w:rsid w:val="00A82346"/>
    <w:rsid w:val="00A8446B"/>
    <w:rsid w:val="00A91588"/>
    <w:rsid w:val="00A91741"/>
    <w:rsid w:val="00A92BA1"/>
    <w:rsid w:val="00A930ED"/>
    <w:rsid w:val="00A943CF"/>
    <w:rsid w:val="00A95142"/>
    <w:rsid w:val="00A96AA9"/>
    <w:rsid w:val="00AA0460"/>
    <w:rsid w:val="00AA0E86"/>
    <w:rsid w:val="00AA1168"/>
    <w:rsid w:val="00AA1B6B"/>
    <w:rsid w:val="00AA4BD2"/>
    <w:rsid w:val="00AA5FD5"/>
    <w:rsid w:val="00AA67E2"/>
    <w:rsid w:val="00AB03E7"/>
    <w:rsid w:val="00AB2731"/>
    <w:rsid w:val="00AB3184"/>
    <w:rsid w:val="00AB3A4B"/>
    <w:rsid w:val="00AB60EC"/>
    <w:rsid w:val="00AB6BDA"/>
    <w:rsid w:val="00AC0407"/>
    <w:rsid w:val="00AC062B"/>
    <w:rsid w:val="00AC6BC6"/>
    <w:rsid w:val="00AD081C"/>
    <w:rsid w:val="00AD2DEE"/>
    <w:rsid w:val="00AD3273"/>
    <w:rsid w:val="00AD3F96"/>
    <w:rsid w:val="00AD535D"/>
    <w:rsid w:val="00AD58DB"/>
    <w:rsid w:val="00AD6D3D"/>
    <w:rsid w:val="00AE12BC"/>
    <w:rsid w:val="00AE19D1"/>
    <w:rsid w:val="00AE27BF"/>
    <w:rsid w:val="00AE3797"/>
    <w:rsid w:val="00AF18DD"/>
    <w:rsid w:val="00AF3CD6"/>
    <w:rsid w:val="00AF409A"/>
    <w:rsid w:val="00AF46B1"/>
    <w:rsid w:val="00AF59C3"/>
    <w:rsid w:val="00AF6148"/>
    <w:rsid w:val="00B00F0D"/>
    <w:rsid w:val="00B03B5E"/>
    <w:rsid w:val="00B11199"/>
    <w:rsid w:val="00B14CEA"/>
    <w:rsid w:val="00B15449"/>
    <w:rsid w:val="00B15D9A"/>
    <w:rsid w:val="00B16FC7"/>
    <w:rsid w:val="00B17447"/>
    <w:rsid w:val="00B2047C"/>
    <w:rsid w:val="00B22B61"/>
    <w:rsid w:val="00B23868"/>
    <w:rsid w:val="00B23C75"/>
    <w:rsid w:val="00B2629C"/>
    <w:rsid w:val="00B268E6"/>
    <w:rsid w:val="00B26A05"/>
    <w:rsid w:val="00B27AAE"/>
    <w:rsid w:val="00B30DE9"/>
    <w:rsid w:val="00B3149E"/>
    <w:rsid w:val="00B31E0E"/>
    <w:rsid w:val="00B321C6"/>
    <w:rsid w:val="00B32B29"/>
    <w:rsid w:val="00B36419"/>
    <w:rsid w:val="00B43386"/>
    <w:rsid w:val="00B435CB"/>
    <w:rsid w:val="00B44049"/>
    <w:rsid w:val="00B4513C"/>
    <w:rsid w:val="00B474C6"/>
    <w:rsid w:val="00B52D24"/>
    <w:rsid w:val="00B5338F"/>
    <w:rsid w:val="00B53CFC"/>
    <w:rsid w:val="00B55820"/>
    <w:rsid w:val="00B61020"/>
    <w:rsid w:val="00B63D9E"/>
    <w:rsid w:val="00B63E0A"/>
    <w:rsid w:val="00B7101C"/>
    <w:rsid w:val="00B71441"/>
    <w:rsid w:val="00B71A25"/>
    <w:rsid w:val="00B71A6E"/>
    <w:rsid w:val="00B7502B"/>
    <w:rsid w:val="00B77099"/>
    <w:rsid w:val="00B77666"/>
    <w:rsid w:val="00B802B6"/>
    <w:rsid w:val="00B82BB1"/>
    <w:rsid w:val="00B90B81"/>
    <w:rsid w:val="00B91ED7"/>
    <w:rsid w:val="00B920AD"/>
    <w:rsid w:val="00B92610"/>
    <w:rsid w:val="00B92B6B"/>
    <w:rsid w:val="00B92C33"/>
    <w:rsid w:val="00B93086"/>
    <w:rsid w:val="00B93523"/>
    <w:rsid w:val="00BA13F1"/>
    <w:rsid w:val="00BA165B"/>
    <w:rsid w:val="00BA19ED"/>
    <w:rsid w:val="00BA300B"/>
    <w:rsid w:val="00BA4499"/>
    <w:rsid w:val="00BA4B8D"/>
    <w:rsid w:val="00BA79B9"/>
    <w:rsid w:val="00BB17DC"/>
    <w:rsid w:val="00BB2F30"/>
    <w:rsid w:val="00BB38C0"/>
    <w:rsid w:val="00BB6457"/>
    <w:rsid w:val="00BC0F7D"/>
    <w:rsid w:val="00BC2F5A"/>
    <w:rsid w:val="00BC5439"/>
    <w:rsid w:val="00BC7BA7"/>
    <w:rsid w:val="00BD5671"/>
    <w:rsid w:val="00BD71ED"/>
    <w:rsid w:val="00BE01C4"/>
    <w:rsid w:val="00BE054D"/>
    <w:rsid w:val="00BE2F2F"/>
    <w:rsid w:val="00BE3255"/>
    <w:rsid w:val="00BE448B"/>
    <w:rsid w:val="00BF09ED"/>
    <w:rsid w:val="00BF128E"/>
    <w:rsid w:val="00BF3C22"/>
    <w:rsid w:val="00BF4565"/>
    <w:rsid w:val="00BF73CB"/>
    <w:rsid w:val="00BF7DD0"/>
    <w:rsid w:val="00C02081"/>
    <w:rsid w:val="00C0380B"/>
    <w:rsid w:val="00C03D00"/>
    <w:rsid w:val="00C04AB4"/>
    <w:rsid w:val="00C04DBF"/>
    <w:rsid w:val="00C04EEB"/>
    <w:rsid w:val="00C053A5"/>
    <w:rsid w:val="00C0634B"/>
    <w:rsid w:val="00C06E73"/>
    <w:rsid w:val="00C070EC"/>
    <w:rsid w:val="00C13A85"/>
    <w:rsid w:val="00C1496A"/>
    <w:rsid w:val="00C20EA5"/>
    <w:rsid w:val="00C2684C"/>
    <w:rsid w:val="00C3012D"/>
    <w:rsid w:val="00C33079"/>
    <w:rsid w:val="00C3749B"/>
    <w:rsid w:val="00C444B4"/>
    <w:rsid w:val="00C446B9"/>
    <w:rsid w:val="00C45231"/>
    <w:rsid w:val="00C474FD"/>
    <w:rsid w:val="00C47A12"/>
    <w:rsid w:val="00C50543"/>
    <w:rsid w:val="00C50674"/>
    <w:rsid w:val="00C50B4E"/>
    <w:rsid w:val="00C50BDB"/>
    <w:rsid w:val="00C539B3"/>
    <w:rsid w:val="00C53EC2"/>
    <w:rsid w:val="00C64B10"/>
    <w:rsid w:val="00C652F7"/>
    <w:rsid w:val="00C655D1"/>
    <w:rsid w:val="00C660AB"/>
    <w:rsid w:val="00C72833"/>
    <w:rsid w:val="00C731FC"/>
    <w:rsid w:val="00C74791"/>
    <w:rsid w:val="00C74846"/>
    <w:rsid w:val="00C76D42"/>
    <w:rsid w:val="00C771F2"/>
    <w:rsid w:val="00C80F1D"/>
    <w:rsid w:val="00C80F9A"/>
    <w:rsid w:val="00C82B04"/>
    <w:rsid w:val="00C87A3A"/>
    <w:rsid w:val="00C93F40"/>
    <w:rsid w:val="00C962DE"/>
    <w:rsid w:val="00CA3D0C"/>
    <w:rsid w:val="00CA5F06"/>
    <w:rsid w:val="00CA7075"/>
    <w:rsid w:val="00CB0F39"/>
    <w:rsid w:val="00CB1B8A"/>
    <w:rsid w:val="00CB4165"/>
    <w:rsid w:val="00CB65AC"/>
    <w:rsid w:val="00CB7FEA"/>
    <w:rsid w:val="00CC2205"/>
    <w:rsid w:val="00CC2711"/>
    <w:rsid w:val="00CC36DF"/>
    <w:rsid w:val="00CC4603"/>
    <w:rsid w:val="00CC66E4"/>
    <w:rsid w:val="00CC6E42"/>
    <w:rsid w:val="00CC7E1E"/>
    <w:rsid w:val="00CD0C04"/>
    <w:rsid w:val="00CD19CA"/>
    <w:rsid w:val="00CD4588"/>
    <w:rsid w:val="00CD4C1B"/>
    <w:rsid w:val="00CD7D2A"/>
    <w:rsid w:val="00CE0D5A"/>
    <w:rsid w:val="00CE1C63"/>
    <w:rsid w:val="00CE2FAD"/>
    <w:rsid w:val="00CE3362"/>
    <w:rsid w:val="00CE6AEE"/>
    <w:rsid w:val="00CE6B42"/>
    <w:rsid w:val="00CF1B2E"/>
    <w:rsid w:val="00CF20E3"/>
    <w:rsid w:val="00CF2C4E"/>
    <w:rsid w:val="00CF3390"/>
    <w:rsid w:val="00CF42DF"/>
    <w:rsid w:val="00CF6DC7"/>
    <w:rsid w:val="00CF7363"/>
    <w:rsid w:val="00CF7A09"/>
    <w:rsid w:val="00D028C2"/>
    <w:rsid w:val="00D02DB5"/>
    <w:rsid w:val="00D04E90"/>
    <w:rsid w:val="00D11A8D"/>
    <w:rsid w:val="00D13B39"/>
    <w:rsid w:val="00D13BD1"/>
    <w:rsid w:val="00D1479E"/>
    <w:rsid w:val="00D1577A"/>
    <w:rsid w:val="00D17B45"/>
    <w:rsid w:val="00D20165"/>
    <w:rsid w:val="00D20FB5"/>
    <w:rsid w:val="00D21632"/>
    <w:rsid w:val="00D22BD4"/>
    <w:rsid w:val="00D23FFF"/>
    <w:rsid w:val="00D26A99"/>
    <w:rsid w:val="00D273A3"/>
    <w:rsid w:val="00D309CC"/>
    <w:rsid w:val="00D318B0"/>
    <w:rsid w:val="00D343FF"/>
    <w:rsid w:val="00D376ED"/>
    <w:rsid w:val="00D37F4A"/>
    <w:rsid w:val="00D40DCC"/>
    <w:rsid w:val="00D41CE2"/>
    <w:rsid w:val="00D41DBD"/>
    <w:rsid w:val="00D423C2"/>
    <w:rsid w:val="00D433B6"/>
    <w:rsid w:val="00D4341D"/>
    <w:rsid w:val="00D45AB0"/>
    <w:rsid w:val="00D45EE8"/>
    <w:rsid w:val="00D46431"/>
    <w:rsid w:val="00D46F1F"/>
    <w:rsid w:val="00D46FAB"/>
    <w:rsid w:val="00D47480"/>
    <w:rsid w:val="00D4771F"/>
    <w:rsid w:val="00D47864"/>
    <w:rsid w:val="00D5004C"/>
    <w:rsid w:val="00D519DF"/>
    <w:rsid w:val="00D52BF1"/>
    <w:rsid w:val="00D53524"/>
    <w:rsid w:val="00D53F5B"/>
    <w:rsid w:val="00D53F92"/>
    <w:rsid w:val="00D5534C"/>
    <w:rsid w:val="00D554AC"/>
    <w:rsid w:val="00D56A52"/>
    <w:rsid w:val="00D57972"/>
    <w:rsid w:val="00D579F1"/>
    <w:rsid w:val="00D60DE0"/>
    <w:rsid w:val="00D64252"/>
    <w:rsid w:val="00D65FC6"/>
    <w:rsid w:val="00D675A9"/>
    <w:rsid w:val="00D72A9B"/>
    <w:rsid w:val="00D738D6"/>
    <w:rsid w:val="00D741FE"/>
    <w:rsid w:val="00D755EB"/>
    <w:rsid w:val="00D77D0B"/>
    <w:rsid w:val="00D84949"/>
    <w:rsid w:val="00D86869"/>
    <w:rsid w:val="00D87BDA"/>
    <w:rsid w:val="00D87E00"/>
    <w:rsid w:val="00D9134D"/>
    <w:rsid w:val="00D914EE"/>
    <w:rsid w:val="00D9475E"/>
    <w:rsid w:val="00D94ECA"/>
    <w:rsid w:val="00D96BA5"/>
    <w:rsid w:val="00D97C7C"/>
    <w:rsid w:val="00DA2D8C"/>
    <w:rsid w:val="00DA72FC"/>
    <w:rsid w:val="00DA7A03"/>
    <w:rsid w:val="00DB1818"/>
    <w:rsid w:val="00DB3037"/>
    <w:rsid w:val="00DB5952"/>
    <w:rsid w:val="00DC0855"/>
    <w:rsid w:val="00DC0B1C"/>
    <w:rsid w:val="00DC1875"/>
    <w:rsid w:val="00DC309B"/>
    <w:rsid w:val="00DC44C7"/>
    <w:rsid w:val="00DC4DA2"/>
    <w:rsid w:val="00DC4F54"/>
    <w:rsid w:val="00DD1E60"/>
    <w:rsid w:val="00DD31F9"/>
    <w:rsid w:val="00DD3756"/>
    <w:rsid w:val="00DD3ABB"/>
    <w:rsid w:val="00DD4C17"/>
    <w:rsid w:val="00DD4CA1"/>
    <w:rsid w:val="00DD5954"/>
    <w:rsid w:val="00DD768E"/>
    <w:rsid w:val="00DD7DBA"/>
    <w:rsid w:val="00DD7F36"/>
    <w:rsid w:val="00DE0988"/>
    <w:rsid w:val="00DE2E15"/>
    <w:rsid w:val="00DE32ED"/>
    <w:rsid w:val="00DE3CDD"/>
    <w:rsid w:val="00DE5BA4"/>
    <w:rsid w:val="00DE6051"/>
    <w:rsid w:val="00DE6185"/>
    <w:rsid w:val="00DE656E"/>
    <w:rsid w:val="00DF2B1F"/>
    <w:rsid w:val="00DF2F1F"/>
    <w:rsid w:val="00DF4B8F"/>
    <w:rsid w:val="00DF6189"/>
    <w:rsid w:val="00DF62CD"/>
    <w:rsid w:val="00DF7377"/>
    <w:rsid w:val="00DF752D"/>
    <w:rsid w:val="00E00FED"/>
    <w:rsid w:val="00E03542"/>
    <w:rsid w:val="00E04524"/>
    <w:rsid w:val="00E05F92"/>
    <w:rsid w:val="00E05FB5"/>
    <w:rsid w:val="00E07E19"/>
    <w:rsid w:val="00E113CA"/>
    <w:rsid w:val="00E12049"/>
    <w:rsid w:val="00E12C2C"/>
    <w:rsid w:val="00E137CC"/>
    <w:rsid w:val="00E16509"/>
    <w:rsid w:val="00E22308"/>
    <w:rsid w:val="00E243AE"/>
    <w:rsid w:val="00E25269"/>
    <w:rsid w:val="00E255F5"/>
    <w:rsid w:val="00E2616F"/>
    <w:rsid w:val="00E27B69"/>
    <w:rsid w:val="00E30524"/>
    <w:rsid w:val="00E309BF"/>
    <w:rsid w:val="00E3104A"/>
    <w:rsid w:val="00E3176F"/>
    <w:rsid w:val="00E3192D"/>
    <w:rsid w:val="00E3300C"/>
    <w:rsid w:val="00E341B3"/>
    <w:rsid w:val="00E369B1"/>
    <w:rsid w:val="00E37B0E"/>
    <w:rsid w:val="00E4295C"/>
    <w:rsid w:val="00E44582"/>
    <w:rsid w:val="00E44F4C"/>
    <w:rsid w:val="00E469BE"/>
    <w:rsid w:val="00E4751A"/>
    <w:rsid w:val="00E47E0A"/>
    <w:rsid w:val="00E50039"/>
    <w:rsid w:val="00E51FFB"/>
    <w:rsid w:val="00E52814"/>
    <w:rsid w:val="00E53966"/>
    <w:rsid w:val="00E53D9E"/>
    <w:rsid w:val="00E54502"/>
    <w:rsid w:val="00E54DB8"/>
    <w:rsid w:val="00E64372"/>
    <w:rsid w:val="00E64FAA"/>
    <w:rsid w:val="00E65E13"/>
    <w:rsid w:val="00E66464"/>
    <w:rsid w:val="00E66A0A"/>
    <w:rsid w:val="00E72324"/>
    <w:rsid w:val="00E72ABE"/>
    <w:rsid w:val="00E76A34"/>
    <w:rsid w:val="00E77645"/>
    <w:rsid w:val="00E82213"/>
    <w:rsid w:val="00E84B99"/>
    <w:rsid w:val="00E855CB"/>
    <w:rsid w:val="00E87FEF"/>
    <w:rsid w:val="00E90DAA"/>
    <w:rsid w:val="00E91494"/>
    <w:rsid w:val="00E92385"/>
    <w:rsid w:val="00E96DF2"/>
    <w:rsid w:val="00E9717C"/>
    <w:rsid w:val="00EA0250"/>
    <w:rsid w:val="00EA0C19"/>
    <w:rsid w:val="00EA7766"/>
    <w:rsid w:val="00EA7CBD"/>
    <w:rsid w:val="00EB1740"/>
    <w:rsid w:val="00EB2999"/>
    <w:rsid w:val="00EB3710"/>
    <w:rsid w:val="00EB5013"/>
    <w:rsid w:val="00EB5B83"/>
    <w:rsid w:val="00EB6386"/>
    <w:rsid w:val="00EC0007"/>
    <w:rsid w:val="00EC0766"/>
    <w:rsid w:val="00EC1A01"/>
    <w:rsid w:val="00EC48C4"/>
    <w:rsid w:val="00EC4A25"/>
    <w:rsid w:val="00EC508A"/>
    <w:rsid w:val="00EC535C"/>
    <w:rsid w:val="00EC769C"/>
    <w:rsid w:val="00ED24A0"/>
    <w:rsid w:val="00ED77BD"/>
    <w:rsid w:val="00EE2E90"/>
    <w:rsid w:val="00EE3D6E"/>
    <w:rsid w:val="00EE5618"/>
    <w:rsid w:val="00EE5AA7"/>
    <w:rsid w:val="00EE670D"/>
    <w:rsid w:val="00EE7DD9"/>
    <w:rsid w:val="00EF0EB0"/>
    <w:rsid w:val="00EF1E68"/>
    <w:rsid w:val="00EF380F"/>
    <w:rsid w:val="00EF444D"/>
    <w:rsid w:val="00EF4C60"/>
    <w:rsid w:val="00EF5A24"/>
    <w:rsid w:val="00EF5D58"/>
    <w:rsid w:val="00EF6C1E"/>
    <w:rsid w:val="00F025A2"/>
    <w:rsid w:val="00F04712"/>
    <w:rsid w:val="00F04A6F"/>
    <w:rsid w:val="00F04CE1"/>
    <w:rsid w:val="00F05F40"/>
    <w:rsid w:val="00F06D17"/>
    <w:rsid w:val="00F0730C"/>
    <w:rsid w:val="00F10E48"/>
    <w:rsid w:val="00F169DB"/>
    <w:rsid w:val="00F16D99"/>
    <w:rsid w:val="00F209F3"/>
    <w:rsid w:val="00F20E92"/>
    <w:rsid w:val="00F21311"/>
    <w:rsid w:val="00F22128"/>
    <w:rsid w:val="00F22EC7"/>
    <w:rsid w:val="00F24D54"/>
    <w:rsid w:val="00F25C01"/>
    <w:rsid w:val="00F2605D"/>
    <w:rsid w:val="00F306E8"/>
    <w:rsid w:val="00F30982"/>
    <w:rsid w:val="00F325C8"/>
    <w:rsid w:val="00F3466B"/>
    <w:rsid w:val="00F356F8"/>
    <w:rsid w:val="00F40408"/>
    <w:rsid w:val="00F406EA"/>
    <w:rsid w:val="00F46663"/>
    <w:rsid w:val="00F474CD"/>
    <w:rsid w:val="00F5250F"/>
    <w:rsid w:val="00F538CB"/>
    <w:rsid w:val="00F55388"/>
    <w:rsid w:val="00F555CF"/>
    <w:rsid w:val="00F55D2E"/>
    <w:rsid w:val="00F60426"/>
    <w:rsid w:val="00F620FD"/>
    <w:rsid w:val="00F6213A"/>
    <w:rsid w:val="00F6224B"/>
    <w:rsid w:val="00F62449"/>
    <w:rsid w:val="00F62AEB"/>
    <w:rsid w:val="00F641C7"/>
    <w:rsid w:val="00F64603"/>
    <w:rsid w:val="00F6501D"/>
    <w:rsid w:val="00F653B8"/>
    <w:rsid w:val="00F6788E"/>
    <w:rsid w:val="00F67EA8"/>
    <w:rsid w:val="00F67EF5"/>
    <w:rsid w:val="00F70647"/>
    <w:rsid w:val="00F721C7"/>
    <w:rsid w:val="00F722B4"/>
    <w:rsid w:val="00F729E9"/>
    <w:rsid w:val="00F77037"/>
    <w:rsid w:val="00F8466B"/>
    <w:rsid w:val="00F84751"/>
    <w:rsid w:val="00F85B80"/>
    <w:rsid w:val="00F860DB"/>
    <w:rsid w:val="00F86973"/>
    <w:rsid w:val="00F9029E"/>
    <w:rsid w:val="00F91351"/>
    <w:rsid w:val="00F94A5C"/>
    <w:rsid w:val="00F96730"/>
    <w:rsid w:val="00F97B58"/>
    <w:rsid w:val="00FA0712"/>
    <w:rsid w:val="00FA0A5E"/>
    <w:rsid w:val="00FA0D4A"/>
    <w:rsid w:val="00FA1266"/>
    <w:rsid w:val="00FA1628"/>
    <w:rsid w:val="00FA2236"/>
    <w:rsid w:val="00FA33F2"/>
    <w:rsid w:val="00FA38D3"/>
    <w:rsid w:val="00FA4BEF"/>
    <w:rsid w:val="00FA5C0A"/>
    <w:rsid w:val="00FA7FEF"/>
    <w:rsid w:val="00FB0B78"/>
    <w:rsid w:val="00FB31CA"/>
    <w:rsid w:val="00FB49CF"/>
    <w:rsid w:val="00FB5E7E"/>
    <w:rsid w:val="00FC1192"/>
    <w:rsid w:val="00FC21A7"/>
    <w:rsid w:val="00FC2F4F"/>
    <w:rsid w:val="00FC4484"/>
    <w:rsid w:val="00FC50E1"/>
    <w:rsid w:val="00FC66B4"/>
    <w:rsid w:val="00FC76F5"/>
    <w:rsid w:val="00FD0796"/>
    <w:rsid w:val="00FD2BD0"/>
    <w:rsid w:val="00FD4A8F"/>
    <w:rsid w:val="00FD5D83"/>
    <w:rsid w:val="00FD6139"/>
    <w:rsid w:val="00FD6F18"/>
    <w:rsid w:val="00FD7BE7"/>
    <w:rsid w:val="00FE1B2B"/>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79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
    <w:link w:val="ListParagraphChar"/>
    <w:uiPriority w:val="1"/>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1"/>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4161">
      <w:bodyDiv w:val="1"/>
      <w:marLeft w:val="0"/>
      <w:marRight w:val="0"/>
      <w:marTop w:val="0"/>
      <w:marBottom w:val="0"/>
      <w:divBdr>
        <w:top w:val="none" w:sz="0" w:space="0" w:color="auto"/>
        <w:left w:val="none" w:sz="0" w:space="0" w:color="auto"/>
        <w:bottom w:val="none" w:sz="0" w:space="0" w:color="auto"/>
        <w:right w:val="none" w:sz="0" w:space="0" w:color="auto"/>
      </w:divBdr>
    </w:div>
    <w:div w:id="24840764">
      <w:bodyDiv w:val="1"/>
      <w:marLeft w:val="0"/>
      <w:marRight w:val="0"/>
      <w:marTop w:val="0"/>
      <w:marBottom w:val="0"/>
      <w:divBdr>
        <w:top w:val="none" w:sz="0" w:space="0" w:color="auto"/>
        <w:left w:val="none" w:sz="0" w:space="0" w:color="auto"/>
        <w:bottom w:val="none" w:sz="0" w:space="0" w:color="auto"/>
        <w:right w:val="none" w:sz="0" w:space="0" w:color="auto"/>
      </w:divBdr>
    </w:div>
    <w:div w:id="134105160">
      <w:bodyDiv w:val="1"/>
      <w:marLeft w:val="0"/>
      <w:marRight w:val="0"/>
      <w:marTop w:val="0"/>
      <w:marBottom w:val="0"/>
      <w:divBdr>
        <w:top w:val="none" w:sz="0" w:space="0" w:color="auto"/>
        <w:left w:val="none" w:sz="0" w:space="0" w:color="auto"/>
        <w:bottom w:val="none" w:sz="0" w:space="0" w:color="auto"/>
        <w:right w:val="none" w:sz="0" w:space="0" w:color="auto"/>
      </w:divBdr>
    </w:div>
    <w:div w:id="211817019">
      <w:bodyDiv w:val="1"/>
      <w:marLeft w:val="0"/>
      <w:marRight w:val="0"/>
      <w:marTop w:val="0"/>
      <w:marBottom w:val="0"/>
      <w:divBdr>
        <w:top w:val="none" w:sz="0" w:space="0" w:color="auto"/>
        <w:left w:val="none" w:sz="0" w:space="0" w:color="auto"/>
        <w:bottom w:val="none" w:sz="0" w:space="0" w:color="auto"/>
        <w:right w:val="none" w:sz="0" w:space="0" w:color="auto"/>
      </w:divBdr>
    </w:div>
    <w:div w:id="276301853">
      <w:bodyDiv w:val="1"/>
      <w:marLeft w:val="0"/>
      <w:marRight w:val="0"/>
      <w:marTop w:val="0"/>
      <w:marBottom w:val="0"/>
      <w:divBdr>
        <w:top w:val="none" w:sz="0" w:space="0" w:color="auto"/>
        <w:left w:val="none" w:sz="0" w:space="0" w:color="auto"/>
        <w:bottom w:val="none" w:sz="0" w:space="0" w:color="auto"/>
        <w:right w:val="none" w:sz="0" w:space="0" w:color="auto"/>
      </w:divBdr>
    </w:div>
    <w:div w:id="362445318">
      <w:bodyDiv w:val="1"/>
      <w:marLeft w:val="0"/>
      <w:marRight w:val="0"/>
      <w:marTop w:val="0"/>
      <w:marBottom w:val="0"/>
      <w:divBdr>
        <w:top w:val="none" w:sz="0" w:space="0" w:color="auto"/>
        <w:left w:val="none" w:sz="0" w:space="0" w:color="auto"/>
        <w:bottom w:val="none" w:sz="0" w:space="0" w:color="auto"/>
        <w:right w:val="none" w:sz="0" w:space="0" w:color="auto"/>
      </w:divBdr>
    </w:div>
    <w:div w:id="435902080">
      <w:bodyDiv w:val="1"/>
      <w:marLeft w:val="0"/>
      <w:marRight w:val="0"/>
      <w:marTop w:val="0"/>
      <w:marBottom w:val="0"/>
      <w:divBdr>
        <w:top w:val="none" w:sz="0" w:space="0" w:color="auto"/>
        <w:left w:val="none" w:sz="0" w:space="0" w:color="auto"/>
        <w:bottom w:val="none" w:sz="0" w:space="0" w:color="auto"/>
        <w:right w:val="none" w:sz="0" w:space="0" w:color="auto"/>
      </w:divBdr>
    </w:div>
    <w:div w:id="448276681">
      <w:bodyDiv w:val="1"/>
      <w:marLeft w:val="0"/>
      <w:marRight w:val="0"/>
      <w:marTop w:val="0"/>
      <w:marBottom w:val="0"/>
      <w:divBdr>
        <w:top w:val="none" w:sz="0" w:space="0" w:color="auto"/>
        <w:left w:val="none" w:sz="0" w:space="0" w:color="auto"/>
        <w:bottom w:val="none" w:sz="0" w:space="0" w:color="auto"/>
        <w:right w:val="none" w:sz="0" w:space="0" w:color="auto"/>
      </w:divBdr>
    </w:div>
    <w:div w:id="533540723">
      <w:bodyDiv w:val="1"/>
      <w:marLeft w:val="0"/>
      <w:marRight w:val="0"/>
      <w:marTop w:val="0"/>
      <w:marBottom w:val="0"/>
      <w:divBdr>
        <w:top w:val="none" w:sz="0" w:space="0" w:color="auto"/>
        <w:left w:val="none" w:sz="0" w:space="0" w:color="auto"/>
        <w:bottom w:val="none" w:sz="0" w:space="0" w:color="auto"/>
        <w:right w:val="none" w:sz="0" w:space="0" w:color="auto"/>
      </w:divBdr>
    </w:div>
    <w:div w:id="622156201">
      <w:bodyDiv w:val="1"/>
      <w:marLeft w:val="0"/>
      <w:marRight w:val="0"/>
      <w:marTop w:val="0"/>
      <w:marBottom w:val="0"/>
      <w:divBdr>
        <w:top w:val="none" w:sz="0" w:space="0" w:color="auto"/>
        <w:left w:val="none" w:sz="0" w:space="0" w:color="auto"/>
        <w:bottom w:val="none" w:sz="0" w:space="0" w:color="auto"/>
        <w:right w:val="none" w:sz="0" w:space="0" w:color="auto"/>
      </w:divBdr>
    </w:div>
    <w:div w:id="622268396">
      <w:bodyDiv w:val="1"/>
      <w:marLeft w:val="0"/>
      <w:marRight w:val="0"/>
      <w:marTop w:val="0"/>
      <w:marBottom w:val="0"/>
      <w:divBdr>
        <w:top w:val="none" w:sz="0" w:space="0" w:color="auto"/>
        <w:left w:val="none" w:sz="0" w:space="0" w:color="auto"/>
        <w:bottom w:val="none" w:sz="0" w:space="0" w:color="auto"/>
        <w:right w:val="none" w:sz="0" w:space="0" w:color="auto"/>
      </w:divBdr>
    </w:div>
    <w:div w:id="661810727">
      <w:bodyDiv w:val="1"/>
      <w:marLeft w:val="0"/>
      <w:marRight w:val="0"/>
      <w:marTop w:val="0"/>
      <w:marBottom w:val="0"/>
      <w:divBdr>
        <w:top w:val="none" w:sz="0" w:space="0" w:color="auto"/>
        <w:left w:val="none" w:sz="0" w:space="0" w:color="auto"/>
        <w:bottom w:val="none" w:sz="0" w:space="0" w:color="auto"/>
        <w:right w:val="none" w:sz="0" w:space="0" w:color="auto"/>
      </w:divBdr>
    </w:div>
    <w:div w:id="678582810">
      <w:bodyDiv w:val="1"/>
      <w:marLeft w:val="0"/>
      <w:marRight w:val="0"/>
      <w:marTop w:val="0"/>
      <w:marBottom w:val="0"/>
      <w:divBdr>
        <w:top w:val="none" w:sz="0" w:space="0" w:color="auto"/>
        <w:left w:val="none" w:sz="0" w:space="0" w:color="auto"/>
        <w:bottom w:val="none" w:sz="0" w:space="0" w:color="auto"/>
        <w:right w:val="none" w:sz="0" w:space="0" w:color="auto"/>
      </w:divBdr>
    </w:div>
    <w:div w:id="722948713">
      <w:bodyDiv w:val="1"/>
      <w:marLeft w:val="0"/>
      <w:marRight w:val="0"/>
      <w:marTop w:val="0"/>
      <w:marBottom w:val="0"/>
      <w:divBdr>
        <w:top w:val="none" w:sz="0" w:space="0" w:color="auto"/>
        <w:left w:val="none" w:sz="0" w:space="0" w:color="auto"/>
        <w:bottom w:val="none" w:sz="0" w:space="0" w:color="auto"/>
        <w:right w:val="none" w:sz="0" w:space="0" w:color="auto"/>
      </w:divBdr>
    </w:div>
    <w:div w:id="753162878">
      <w:bodyDiv w:val="1"/>
      <w:marLeft w:val="0"/>
      <w:marRight w:val="0"/>
      <w:marTop w:val="0"/>
      <w:marBottom w:val="0"/>
      <w:divBdr>
        <w:top w:val="none" w:sz="0" w:space="0" w:color="auto"/>
        <w:left w:val="none" w:sz="0" w:space="0" w:color="auto"/>
        <w:bottom w:val="none" w:sz="0" w:space="0" w:color="auto"/>
        <w:right w:val="none" w:sz="0" w:space="0" w:color="auto"/>
      </w:divBdr>
    </w:div>
    <w:div w:id="791830170">
      <w:bodyDiv w:val="1"/>
      <w:marLeft w:val="0"/>
      <w:marRight w:val="0"/>
      <w:marTop w:val="0"/>
      <w:marBottom w:val="0"/>
      <w:divBdr>
        <w:top w:val="none" w:sz="0" w:space="0" w:color="auto"/>
        <w:left w:val="none" w:sz="0" w:space="0" w:color="auto"/>
        <w:bottom w:val="none" w:sz="0" w:space="0" w:color="auto"/>
        <w:right w:val="none" w:sz="0" w:space="0" w:color="auto"/>
      </w:divBdr>
    </w:div>
    <w:div w:id="941110214">
      <w:bodyDiv w:val="1"/>
      <w:marLeft w:val="0"/>
      <w:marRight w:val="0"/>
      <w:marTop w:val="0"/>
      <w:marBottom w:val="0"/>
      <w:divBdr>
        <w:top w:val="none" w:sz="0" w:space="0" w:color="auto"/>
        <w:left w:val="none" w:sz="0" w:space="0" w:color="auto"/>
        <w:bottom w:val="none" w:sz="0" w:space="0" w:color="auto"/>
        <w:right w:val="none" w:sz="0" w:space="0" w:color="auto"/>
      </w:divBdr>
    </w:div>
    <w:div w:id="963342676">
      <w:bodyDiv w:val="1"/>
      <w:marLeft w:val="0"/>
      <w:marRight w:val="0"/>
      <w:marTop w:val="0"/>
      <w:marBottom w:val="0"/>
      <w:divBdr>
        <w:top w:val="none" w:sz="0" w:space="0" w:color="auto"/>
        <w:left w:val="none" w:sz="0" w:space="0" w:color="auto"/>
        <w:bottom w:val="none" w:sz="0" w:space="0" w:color="auto"/>
        <w:right w:val="none" w:sz="0" w:space="0" w:color="auto"/>
      </w:divBdr>
    </w:div>
    <w:div w:id="1065026872">
      <w:bodyDiv w:val="1"/>
      <w:marLeft w:val="0"/>
      <w:marRight w:val="0"/>
      <w:marTop w:val="0"/>
      <w:marBottom w:val="0"/>
      <w:divBdr>
        <w:top w:val="none" w:sz="0" w:space="0" w:color="auto"/>
        <w:left w:val="none" w:sz="0" w:space="0" w:color="auto"/>
        <w:bottom w:val="none" w:sz="0" w:space="0" w:color="auto"/>
        <w:right w:val="none" w:sz="0" w:space="0" w:color="auto"/>
      </w:divBdr>
    </w:div>
    <w:div w:id="1141771951">
      <w:bodyDiv w:val="1"/>
      <w:marLeft w:val="0"/>
      <w:marRight w:val="0"/>
      <w:marTop w:val="0"/>
      <w:marBottom w:val="0"/>
      <w:divBdr>
        <w:top w:val="none" w:sz="0" w:space="0" w:color="auto"/>
        <w:left w:val="none" w:sz="0" w:space="0" w:color="auto"/>
        <w:bottom w:val="none" w:sz="0" w:space="0" w:color="auto"/>
        <w:right w:val="none" w:sz="0" w:space="0" w:color="auto"/>
      </w:divBdr>
    </w:div>
    <w:div w:id="1231768987">
      <w:bodyDiv w:val="1"/>
      <w:marLeft w:val="0"/>
      <w:marRight w:val="0"/>
      <w:marTop w:val="0"/>
      <w:marBottom w:val="0"/>
      <w:divBdr>
        <w:top w:val="none" w:sz="0" w:space="0" w:color="auto"/>
        <w:left w:val="none" w:sz="0" w:space="0" w:color="auto"/>
        <w:bottom w:val="none" w:sz="0" w:space="0" w:color="auto"/>
        <w:right w:val="none" w:sz="0" w:space="0" w:color="auto"/>
      </w:divBdr>
    </w:div>
    <w:div w:id="1240869088">
      <w:bodyDiv w:val="1"/>
      <w:marLeft w:val="0"/>
      <w:marRight w:val="0"/>
      <w:marTop w:val="0"/>
      <w:marBottom w:val="0"/>
      <w:divBdr>
        <w:top w:val="none" w:sz="0" w:space="0" w:color="auto"/>
        <w:left w:val="none" w:sz="0" w:space="0" w:color="auto"/>
        <w:bottom w:val="none" w:sz="0" w:space="0" w:color="auto"/>
        <w:right w:val="none" w:sz="0" w:space="0" w:color="auto"/>
      </w:divBdr>
    </w:div>
    <w:div w:id="1298342369">
      <w:bodyDiv w:val="1"/>
      <w:marLeft w:val="0"/>
      <w:marRight w:val="0"/>
      <w:marTop w:val="0"/>
      <w:marBottom w:val="0"/>
      <w:divBdr>
        <w:top w:val="none" w:sz="0" w:space="0" w:color="auto"/>
        <w:left w:val="none" w:sz="0" w:space="0" w:color="auto"/>
        <w:bottom w:val="none" w:sz="0" w:space="0" w:color="auto"/>
        <w:right w:val="none" w:sz="0" w:space="0" w:color="auto"/>
      </w:divBdr>
    </w:div>
    <w:div w:id="1353145701">
      <w:bodyDiv w:val="1"/>
      <w:marLeft w:val="0"/>
      <w:marRight w:val="0"/>
      <w:marTop w:val="0"/>
      <w:marBottom w:val="0"/>
      <w:divBdr>
        <w:top w:val="none" w:sz="0" w:space="0" w:color="auto"/>
        <w:left w:val="none" w:sz="0" w:space="0" w:color="auto"/>
        <w:bottom w:val="none" w:sz="0" w:space="0" w:color="auto"/>
        <w:right w:val="none" w:sz="0" w:space="0" w:color="auto"/>
      </w:divBdr>
    </w:div>
    <w:div w:id="1393891424">
      <w:bodyDiv w:val="1"/>
      <w:marLeft w:val="0"/>
      <w:marRight w:val="0"/>
      <w:marTop w:val="0"/>
      <w:marBottom w:val="0"/>
      <w:divBdr>
        <w:top w:val="none" w:sz="0" w:space="0" w:color="auto"/>
        <w:left w:val="none" w:sz="0" w:space="0" w:color="auto"/>
        <w:bottom w:val="none" w:sz="0" w:space="0" w:color="auto"/>
        <w:right w:val="none" w:sz="0" w:space="0" w:color="auto"/>
      </w:divBdr>
    </w:div>
    <w:div w:id="1455565240">
      <w:bodyDiv w:val="1"/>
      <w:marLeft w:val="0"/>
      <w:marRight w:val="0"/>
      <w:marTop w:val="0"/>
      <w:marBottom w:val="0"/>
      <w:divBdr>
        <w:top w:val="none" w:sz="0" w:space="0" w:color="auto"/>
        <w:left w:val="none" w:sz="0" w:space="0" w:color="auto"/>
        <w:bottom w:val="none" w:sz="0" w:space="0" w:color="auto"/>
        <w:right w:val="none" w:sz="0" w:space="0" w:color="auto"/>
      </w:divBdr>
    </w:div>
    <w:div w:id="162217830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01000330">
      <w:bodyDiv w:val="1"/>
      <w:marLeft w:val="0"/>
      <w:marRight w:val="0"/>
      <w:marTop w:val="0"/>
      <w:marBottom w:val="0"/>
      <w:divBdr>
        <w:top w:val="none" w:sz="0" w:space="0" w:color="auto"/>
        <w:left w:val="none" w:sz="0" w:space="0" w:color="auto"/>
        <w:bottom w:val="none" w:sz="0" w:space="0" w:color="auto"/>
        <w:right w:val="none" w:sz="0" w:space="0" w:color="auto"/>
      </w:divBdr>
    </w:div>
    <w:div w:id="1872573138">
      <w:bodyDiv w:val="1"/>
      <w:marLeft w:val="0"/>
      <w:marRight w:val="0"/>
      <w:marTop w:val="0"/>
      <w:marBottom w:val="0"/>
      <w:divBdr>
        <w:top w:val="none" w:sz="0" w:space="0" w:color="auto"/>
        <w:left w:val="none" w:sz="0" w:space="0" w:color="auto"/>
        <w:bottom w:val="none" w:sz="0" w:space="0" w:color="auto"/>
        <w:right w:val="none" w:sz="0" w:space="0" w:color="auto"/>
      </w:divBdr>
    </w:div>
    <w:div w:id="1919557792">
      <w:bodyDiv w:val="1"/>
      <w:marLeft w:val="0"/>
      <w:marRight w:val="0"/>
      <w:marTop w:val="0"/>
      <w:marBottom w:val="0"/>
      <w:divBdr>
        <w:top w:val="none" w:sz="0" w:space="0" w:color="auto"/>
        <w:left w:val="none" w:sz="0" w:space="0" w:color="auto"/>
        <w:bottom w:val="none" w:sz="0" w:space="0" w:color="auto"/>
        <w:right w:val="none" w:sz="0" w:space="0" w:color="auto"/>
      </w:divBdr>
    </w:div>
    <w:div w:id="1926570716">
      <w:bodyDiv w:val="1"/>
      <w:marLeft w:val="0"/>
      <w:marRight w:val="0"/>
      <w:marTop w:val="0"/>
      <w:marBottom w:val="0"/>
      <w:divBdr>
        <w:top w:val="none" w:sz="0" w:space="0" w:color="auto"/>
        <w:left w:val="none" w:sz="0" w:space="0" w:color="auto"/>
        <w:bottom w:val="none" w:sz="0" w:space="0" w:color="auto"/>
        <w:right w:val="none" w:sz="0" w:space="0" w:color="auto"/>
      </w:divBdr>
    </w:div>
    <w:div w:id="2031249521">
      <w:bodyDiv w:val="1"/>
      <w:marLeft w:val="0"/>
      <w:marRight w:val="0"/>
      <w:marTop w:val="0"/>
      <w:marBottom w:val="0"/>
      <w:divBdr>
        <w:top w:val="none" w:sz="0" w:space="0" w:color="auto"/>
        <w:left w:val="none" w:sz="0" w:space="0" w:color="auto"/>
        <w:bottom w:val="none" w:sz="0" w:space="0" w:color="auto"/>
        <w:right w:val="none" w:sz="0" w:space="0" w:color="auto"/>
      </w:divBdr>
    </w:div>
    <w:div w:id="2048330157">
      <w:bodyDiv w:val="1"/>
      <w:marLeft w:val="0"/>
      <w:marRight w:val="0"/>
      <w:marTop w:val="0"/>
      <w:marBottom w:val="0"/>
      <w:divBdr>
        <w:top w:val="none" w:sz="0" w:space="0" w:color="auto"/>
        <w:left w:val="none" w:sz="0" w:space="0" w:color="auto"/>
        <w:bottom w:val="none" w:sz="0" w:space="0" w:color="auto"/>
        <w:right w:val="none" w:sz="0" w:space="0" w:color="auto"/>
      </w:divBdr>
    </w:div>
    <w:div w:id="20578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916</Words>
  <Characters>5359</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5</vt:i4>
      </vt:variant>
    </vt:vector>
  </HeadingPairs>
  <TitlesOfParts>
    <vt:vector size="7" baseType="lpstr">
      <vt:lpstr>3GPP contribution</vt:lpstr>
      <vt:lpstr>3GPP contribution</vt:lpstr>
      <vt:lpstr>1	Introduction </vt:lpstr>
      <vt:lpstr>2	Working procedure for 2Tx lab alignment activity</vt:lpstr>
      <vt:lpstr>3	1Tx FR1 TRP TRS requirements</vt:lpstr>
      <vt:lpstr>5	Conclusions</vt:lpstr>
      <vt:lpstr>6	References</vt:lpstr>
    </vt:vector>
  </TitlesOfParts>
  <Manager/>
  <Company>Apple Inc</Company>
  <LinksUpToDate>false</LinksUpToDate>
  <CharactersWithSpaces>6263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wael.boukleyhasan@vodafone.com</dc:creator>
  <cp:keywords/>
  <dc:description/>
  <cp:lastModifiedBy>Wael Boukley Hasan, Vodafone</cp:lastModifiedBy>
  <cp:revision>151</cp:revision>
  <cp:lastPrinted>2019-02-25T14:05:00Z</cp:lastPrinted>
  <dcterms:created xsi:type="dcterms:W3CDTF">2025-04-30T11:04:00Z</dcterms:created>
  <dcterms:modified xsi:type="dcterms:W3CDTF">2025-08-15T10:09:00Z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y fmtid="{D5CDD505-2E9C-101B-9397-08002B2CF9AE}" pid="9" name="ClassificationContentMarkingFooterShapeIds">
    <vt:lpwstr>2e1e8f7e,16e11dde,7e97707c</vt:lpwstr>
  </property>
  <property fmtid="{D5CDD505-2E9C-101B-9397-08002B2CF9AE}" pid="10" name="ClassificationContentMarkingFooterFontProps">
    <vt:lpwstr>#000000,7,Calibri</vt:lpwstr>
  </property>
  <property fmtid="{D5CDD505-2E9C-101B-9397-08002B2CF9AE}" pid="11" name="ClassificationContentMarkingFooterText">
    <vt:lpwstr>C1 Public</vt:lpwstr>
  </property>
  <property fmtid="{D5CDD505-2E9C-101B-9397-08002B2CF9AE}" pid="12" name="MSIP_Label_910dda9e-e2e2-4af8-b1b5-a3b06c6d8782_Enabled">
    <vt:lpwstr>true</vt:lpwstr>
  </property>
  <property fmtid="{D5CDD505-2E9C-101B-9397-08002B2CF9AE}" pid="13" name="MSIP_Label_910dda9e-e2e2-4af8-b1b5-a3b06c6d8782_SetDate">
    <vt:lpwstr>2025-05-09T10:06:57Z</vt:lpwstr>
  </property>
  <property fmtid="{D5CDD505-2E9C-101B-9397-08002B2CF9AE}" pid="14" name="MSIP_Label_910dda9e-e2e2-4af8-b1b5-a3b06c6d8782_Method">
    <vt:lpwstr>Privileged</vt:lpwstr>
  </property>
  <property fmtid="{D5CDD505-2E9C-101B-9397-08002B2CF9AE}" pid="15" name="MSIP_Label_910dda9e-e2e2-4af8-b1b5-a3b06c6d8782_Name">
    <vt:lpwstr>910dda9e-e2e2-4af8-b1b5-a3b06c6d8782</vt:lpwstr>
  </property>
  <property fmtid="{D5CDD505-2E9C-101B-9397-08002B2CF9AE}" pid="16" name="MSIP_Label_910dda9e-e2e2-4af8-b1b5-a3b06c6d8782_SiteId">
    <vt:lpwstr>68283f3b-8487-4c86-adb3-a5228f18b893</vt:lpwstr>
  </property>
  <property fmtid="{D5CDD505-2E9C-101B-9397-08002B2CF9AE}" pid="17" name="MSIP_Label_910dda9e-e2e2-4af8-b1b5-a3b06c6d8782_ActionId">
    <vt:lpwstr>45d31afd-5f10-4094-a39c-a9bd5e9ee72a</vt:lpwstr>
  </property>
  <property fmtid="{D5CDD505-2E9C-101B-9397-08002B2CF9AE}" pid="18" name="MSIP_Label_910dda9e-e2e2-4af8-b1b5-a3b06c6d8782_ContentBits">
    <vt:lpwstr>2</vt:lpwstr>
  </property>
  <property fmtid="{D5CDD505-2E9C-101B-9397-08002B2CF9AE}" pid="19" name="MSIP_Label_910dda9e-e2e2-4af8-b1b5-a3b06c6d8782_Tag">
    <vt:lpwstr>10, 0, 1, 1</vt:lpwstr>
  </property>
</Properties>
</file>